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5F4" w:rsidRPr="00855CBC" w:rsidRDefault="00EF75F4" w:rsidP="00E65326">
      <w:pPr>
        <w:jc w:val="center"/>
        <w:rPr>
          <w:b/>
          <w:sz w:val="40"/>
          <w:szCs w:val="40"/>
        </w:rPr>
      </w:pPr>
      <w:r w:rsidRPr="00855CBC">
        <w:rPr>
          <w:b/>
          <w:sz w:val="40"/>
          <w:szCs w:val="40"/>
        </w:rPr>
        <w:t>MISURA 4.1</w:t>
      </w:r>
    </w:p>
    <w:p w:rsidR="00EF75F4" w:rsidRPr="009D5DA4" w:rsidRDefault="00EF75F4" w:rsidP="00E65326">
      <w:pPr>
        <w:jc w:val="both"/>
        <w:rPr>
          <w:b/>
          <w:sz w:val="28"/>
          <w:szCs w:val="28"/>
        </w:rPr>
      </w:pPr>
      <w:r w:rsidRPr="009D5DA4">
        <w:rPr>
          <w:b/>
          <w:sz w:val="28"/>
          <w:szCs w:val="28"/>
        </w:rPr>
        <w:t xml:space="preserve">ARTICOLO 3 </w:t>
      </w:r>
    </w:p>
    <w:p w:rsidR="00EF75F4" w:rsidRPr="009D5DA4" w:rsidRDefault="00EF75F4" w:rsidP="00E65326">
      <w:pPr>
        <w:ind w:left="2832" w:hanging="2832"/>
        <w:jc w:val="both"/>
      </w:pPr>
      <w:r w:rsidRPr="009D5DA4">
        <w:t xml:space="preserve">PUNTO 4) Fascicolo aziendale: </w:t>
      </w:r>
      <w:r w:rsidRPr="009D5DA4">
        <w:tab/>
        <w:t xml:space="preserve">…..Spetta al RFD aggiornare il fascicolo aziendale per eventuali discordanze riscontrate…???? Non è possibile che il responsabile del fascicolo, qualora fosse un delegato dal richiedente, possa essere incaricato di aggiornare per conto del titolare del fascicolo. L’aggiornamento è sempre in capo al titolare del fascicolo cioè del richiedente e al responsabile del CAA; </w:t>
      </w:r>
    </w:p>
    <w:p w:rsidR="00EF75F4" w:rsidRPr="009D5DA4" w:rsidRDefault="00EF75F4" w:rsidP="00E65326">
      <w:pPr>
        <w:ind w:left="2832" w:hanging="2832"/>
        <w:jc w:val="both"/>
      </w:pPr>
      <w:r w:rsidRPr="009D5DA4">
        <w:t>PUNTO 10) PST</w:t>
      </w:r>
    </w:p>
    <w:p w:rsidR="00EF75F4" w:rsidRPr="009D5DA4" w:rsidRDefault="00EF75F4" w:rsidP="00E65326">
      <w:pPr>
        <w:ind w:left="360"/>
        <w:jc w:val="both"/>
        <w:rPr>
          <w:i/>
          <w:iCs/>
        </w:rPr>
      </w:pPr>
      <w:r w:rsidRPr="009D5DA4">
        <w:rPr>
          <w:b/>
        </w:rPr>
        <w:t>“</w:t>
      </w:r>
      <w:r w:rsidRPr="009D5DA4">
        <w:rPr>
          <w:i/>
          <w:iCs/>
        </w:rPr>
        <w:t xml:space="preserve">Si precisa che nel caso di introduzione di colture non verificabili in campo al momento del sopralluogo, a rendiconto dovrà essere prodotta </w:t>
      </w:r>
      <w:r w:rsidRPr="009D5DA4">
        <w:rPr>
          <w:b/>
          <w:i/>
          <w:iCs/>
          <w:color w:val="FF0000"/>
          <w:u w:val="single"/>
        </w:rPr>
        <w:t xml:space="preserve">idonea documentazione comprovante l’acquisto delle sementi o piantine a dimostrazione dell’effettiva coltura o fatture del prodotto commercializzato. </w:t>
      </w:r>
      <w:r w:rsidRPr="009D5DA4">
        <w:rPr>
          <w:i/>
          <w:iCs/>
        </w:rPr>
        <w:t>Quando gli investimenti riguardano la trasformazione e o commercializzazione dei prodotti agricoli o zootecnici presenti nell’allegato A 5</w:t>
      </w:r>
      <w:r w:rsidRPr="009D5DA4">
        <w:rPr>
          <w:i/>
          <w:iCs/>
          <w:color w:val="5B9BD5"/>
        </w:rPr>
        <w:t xml:space="preserve">, </w:t>
      </w:r>
      <w:r w:rsidRPr="009D5DA4">
        <w:rPr>
          <w:b/>
          <w:i/>
          <w:iCs/>
          <w:color w:val="5B9BD5"/>
          <w:u w:val="single"/>
        </w:rPr>
        <w:t>il valore da utilizzare è quello comprovato da idonea documentazione fiscale di vendita dei prodotti o da quantificare sulla base delle giacenze a magazzino in sede di sopralluogo</w:t>
      </w:r>
      <w:r w:rsidRPr="009D5DA4">
        <w:rPr>
          <w:i/>
          <w:iCs/>
        </w:rPr>
        <w:t>”</w:t>
      </w:r>
    </w:p>
    <w:p w:rsidR="00EF75F4" w:rsidRPr="00311BCF" w:rsidRDefault="00EF75F4" w:rsidP="00E65326">
      <w:pPr>
        <w:ind w:left="360"/>
        <w:jc w:val="both"/>
        <w:rPr>
          <w:highlight w:val="yellow"/>
        </w:rPr>
      </w:pPr>
      <w:r w:rsidRPr="00311BCF">
        <w:rPr>
          <w:highlight w:val="yellow"/>
        </w:rPr>
        <w:t xml:space="preserve">Tutto ciò </w:t>
      </w:r>
      <w:r w:rsidRPr="00311BCF">
        <w:rPr>
          <w:color w:val="FF0000"/>
          <w:highlight w:val="yellow"/>
        </w:rPr>
        <w:t xml:space="preserve">sottolineato in rosso </w:t>
      </w:r>
      <w:r w:rsidRPr="00311BCF">
        <w:rPr>
          <w:highlight w:val="yellow"/>
        </w:rPr>
        <w:t xml:space="preserve">va ottemperato </w:t>
      </w:r>
      <w:r w:rsidRPr="00311BCF">
        <w:rPr>
          <w:b/>
          <w:highlight w:val="yellow"/>
          <w:u w:val="single"/>
        </w:rPr>
        <w:t>non al momento del collaudo/sopralluogo</w:t>
      </w:r>
      <w:r w:rsidRPr="00311BCF">
        <w:rPr>
          <w:highlight w:val="yellow"/>
        </w:rPr>
        <w:t xml:space="preserve">, ma potrebbe essere soddisfatto nei 5 anni del periodo vincolativo e pertanto tale controllo può essere effettuato in fase di controllo successivo di secondo livello e </w:t>
      </w:r>
      <w:r w:rsidRPr="00311BCF">
        <w:rPr>
          <w:b/>
          <w:highlight w:val="yellow"/>
          <w:u w:val="single"/>
        </w:rPr>
        <w:t>non al momento del collaudo/sopralluogo</w:t>
      </w:r>
      <w:r w:rsidRPr="00311BCF">
        <w:rPr>
          <w:highlight w:val="yellow"/>
        </w:rPr>
        <w:t>.</w:t>
      </w:r>
    </w:p>
    <w:p w:rsidR="00EF75F4" w:rsidRPr="00311BCF" w:rsidRDefault="00EF75F4" w:rsidP="00E65326">
      <w:pPr>
        <w:ind w:left="360"/>
        <w:jc w:val="both"/>
        <w:rPr>
          <w:highlight w:val="yellow"/>
        </w:rPr>
      </w:pPr>
      <w:r w:rsidRPr="00311BCF">
        <w:rPr>
          <w:highlight w:val="yellow"/>
        </w:rPr>
        <w:t xml:space="preserve">Fermo restando che è corretto utilizzare una PST a piano ultimato a seguito di un investimento di trasformazione, quanto </w:t>
      </w:r>
      <w:r w:rsidRPr="00311BCF">
        <w:rPr>
          <w:color w:val="2E74B5"/>
          <w:highlight w:val="yellow"/>
        </w:rPr>
        <w:t xml:space="preserve">sottolineato in blu </w:t>
      </w:r>
      <w:r w:rsidRPr="00311BCF">
        <w:rPr>
          <w:highlight w:val="yellow"/>
        </w:rPr>
        <w:t xml:space="preserve">potrebbe essere oggetto di verifica solo da parte dei beneficiari che hanno utilizzato valori unitari diversi rispetti a quelli contenuti nell’allegato A5 (materia prima) ed eventualmente nel periodo vincolativo dei 5 anni, in quanto non è quasi mai verificata la casistica di un opificio in piena attività al momento del collaudo.  </w:t>
      </w:r>
    </w:p>
    <w:p w:rsidR="00EF75F4" w:rsidRPr="00311BCF" w:rsidRDefault="00EF75F4" w:rsidP="00E65326">
      <w:pPr>
        <w:shd w:val="clear" w:color="auto" w:fill="FFFFFF"/>
        <w:spacing w:after="0" w:line="240" w:lineRule="auto"/>
        <w:ind w:left="360"/>
        <w:jc w:val="both"/>
        <w:rPr>
          <w:color w:val="000000"/>
          <w:sz w:val="24"/>
          <w:szCs w:val="24"/>
          <w:highlight w:val="yellow"/>
          <w:lang w:eastAsia="it-IT"/>
        </w:rPr>
      </w:pPr>
      <w:r w:rsidRPr="00311BCF">
        <w:rPr>
          <w:color w:val="000000"/>
          <w:sz w:val="24"/>
          <w:szCs w:val="24"/>
          <w:highlight w:val="yellow"/>
          <w:lang w:eastAsia="it-IT"/>
        </w:rPr>
        <w:t>Sembra che, in </w:t>
      </w:r>
      <w:r w:rsidRPr="00311BCF">
        <w:rPr>
          <w:color w:val="000000"/>
          <w:sz w:val="24"/>
          <w:szCs w:val="24"/>
          <w:highlight w:val="yellow"/>
          <w:u w:val="single"/>
          <w:lang w:eastAsia="it-IT"/>
        </w:rPr>
        <w:t>ogni caso di trasformazione di prodotto</w:t>
      </w:r>
      <w:r w:rsidRPr="00311BCF">
        <w:rPr>
          <w:color w:val="000000"/>
          <w:sz w:val="24"/>
          <w:szCs w:val="24"/>
          <w:highlight w:val="yellow"/>
          <w:lang w:eastAsia="it-IT"/>
        </w:rPr>
        <w:t> (grano-farina, olive-olio, vino-uva), occorre prendere in considerazione la documentazione fiscale.</w:t>
      </w:r>
    </w:p>
    <w:p w:rsidR="00EF75F4" w:rsidRPr="00311BCF" w:rsidRDefault="00EF75F4" w:rsidP="00E65326">
      <w:pPr>
        <w:shd w:val="clear" w:color="auto" w:fill="FFFFFF"/>
        <w:spacing w:after="0" w:line="240" w:lineRule="auto"/>
        <w:ind w:left="360"/>
        <w:jc w:val="both"/>
        <w:rPr>
          <w:color w:val="000000"/>
          <w:sz w:val="24"/>
          <w:szCs w:val="24"/>
          <w:highlight w:val="yellow"/>
          <w:lang w:eastAsia="it-IT"/>
        </w:rPr>
      </w:pPr>
      <w:r w:rsidRPr="00311BCF">
        <w:rPr>
          <w:color w:val="000000"/>
          <w:sz w:val="24"/>
          <w:szCs w:val="24"/>
          <w:highlight w:val="yellow"/>
          <w:lang w:eastAsia="it-IT"/>
        </w:rPr>
        <w:t>Nell’Allegato A5, per le olive è riportato la PS/Ha per olive trasformate in olio. Per l’uva è riportata la PS sia per la vendita di uva, sia per l’uva trasformata in vino.</w:t>
      </w:r>
    </w:p>
    <w:p w:rsidR="00EF75F4" w:rsidRPr="00311BCF" w:rsidRDefault="00EF75F4" w:rsidP="00E65326">
      <w:pPr>
        <w:shd w:val="clear" w:color="auto" w:fill="FFFFFF"/>
        <w:spacing w:after="0" w:line="240" w:lineRule="auto"/>
        <w:ind w:firstLine="360"/>
        <w:jc w:val="both"/>
        <w:rPr>
          <w:color w:val="000000"/>
          <w:sz w:val="24"/>
          <w:szCs w:val="24"/>
          <w:highlight w:val="yellow"/>
          <w:lang w:eastAsia="it-IT"/>
        </w:rPr>
      </w:pPr>
    </w:p>
    <w:p w:rsidR="00EF75F4" w:rsidRPr="00311BCF" w:rsidRDefault="00EF75F4" w:rsidP="00E65326">
      <w:pPr>
        <w:shd w:val="clear" w:color="auto" w:fill="FFFFFF"/>
        <w:spacing w:after="0" w:line="240" w:lineRule="auto"/>
        <w:ind w:firstLine="360"/>
        <w:jc w:val="both"/>
        <w:rPr>
          <w:color w:val="000000"/>
          <w:sz w:val="24"/>
          <w:szCs w:val="24"/>
          <w:highlight w:val="yellow"/>
          <w:lang w:eastAsia="it-IT"/>
        </w:rPr>
      </w:pPr>
      <w:r w:rsidRPr="00311BCF">
        <w:rPr>
          <w:color w:val="000000"/>
          <w:sz w:val="24"/>
          <w:szCs w:val="24"/>
          <w:highlight w:val="yellow"/>
          <w:lang w:eastAsia="it-IT"/>
        </w:rPr>
        <w:t>Ricapitolando:</w:t>
      </w:r>
    </w:p>
    <w:p w:rsidR="00EF75F4" w:rsidRPr="00311BCF" w:rsidRDefault="00EF75F4" w:rsidP="00E65326">
      <w:pPr>
        <w:shd w:val="clear" w:color="auto" w:fill="FFFFFF"/>
        <w:spacing w:after="0" w:line="240" w:lineRule="auto"/>
        <w:ind w:firstLine="360"/>
        <w:jc w:val="both"/>
        <w:rPr>
          <w:color w:val="000000"/>
          <w:sz w:val="24"/>
          <w:szCs w:val="24"/>
          <w:highlight w:val="yellow"/>
          <w:lang w:eastAsia="it-IT"/>
        </w:rPr>
      </w:pPr>
    </w:p>
    <w:p w:rsidR="00EF75F4" w:rsidRPr="00311BCF" w:rsidRDefault="00EF75F4" w:rsidP="00E65326">
      <w:pPr>
        <w:pStyle w:val="ListParagraph"/>
        <w:numPr>
          <w:ilvl w:val="0"/>
          <w:numId w:val="1"/>
        </w:numPr>
        <w:shd w:val="clear" w:color="auto" w:fill="FFFFFF"/>
        <w:spacing w:after="0" w:line="240" w:lineRule="auto"/>
        <w:jc w:val="both"/>
        <w:rPr>
          <w:color w:val="000000"/>
          <w:sz w:val="24"/>
          <w:szCs w:val="24"/>
          <w:highlight w:val="yellow"/>
          <w:lang w:eastAsia="it-IT"/>
        </w:rPr>
      </w:pPr>
      <w:r w:rsidRPr="00311BCF">
        <w:rPr>
          <w:color w:val="000000"/>
          <w:sz w:val="24"/>
          <w:szCs w:val="24"/>
          <w:highlight w:val="yellow"/>
          <w:lang w:eastAsia="it-IT"/>
        </w:rPr>
        <w:t>prodotti non trasformati            PS/Ha dell’Allegato A5 oppure PS/Ha maggiorata del 50% dimostrata con fatture;</w:t>
      </w:r>
    </w:p>
    <w:p w:rsidR="00EF75F4" w:rsidRPr="00311BCF" w:rsidRDefault="00EF75F4" w:rsidP="00755856">
      <w:pPr>
        <w:pStyle w:val="ListParagraph"/>
        <w:shd w:val="clear" w:color="auto" w:fill="FFFFFF"/>
        <w:spacing w:after="0" w:line="240" w:lineRule="auto"/>
        <w:ind w:left="360"/>
        <w:jc w:val="both"/>
        <w:rPr>
          <w:color w:val="000000"/>
          <w:sz w:val="24"/>
          <w:szCs w:val="24"/>
          <w:highlight w:val="yellow"/>
          <w:lang w:eastAsia="it-IT"/>
        </w:rPr>
      </w:pPr>
    </w:p>
    <w:p w:rsidR="00EF75F4" w:rsidRPr="00311BCF" w:rsidRDefault="00EF75F4" w:rsidP="00E65326">
      <w:pPr>
        <w:pStyle w:val="ListParagraph"/>
        <w:numPr>
          <w:ilvl w:val="0"/>
          <w:numId w:val="1"/>
        </w:numPr>
        <w:shd w:val="clear" w:color="auto" w:fill="FFFFFF"/>
        <w:spacing w:after="0" w:line="240" w:lineRule="auto"/>
        <w:jc w:val="both"/>
        <w:rPr>
          <w:color w:val="000000"/>
          <w:sz w:val="24"/>
          <w:szCs w:val="24"/>
          <w:highlight w:val="yellow"/>
          <w:lang w:eastAsia="it-IT"/>
        </w:rPr>
      </w:pPr>
      <w:r w:rsidRPr="00311BCF">
        <w:rPr>
          <w:color w:val="000000"/>
          <w:sz w:val="24"/>
          <w:szCs w:val="24"/>
          <w:highlight w:val="yellow"/>
          <w:lang w:eastAsia="it-IT"/>
        </w:rPr>
        <w:t>prodotti trasformati                   PS/Ha dell’Allegato A5 oppure fatture.</w:t>
      </w:r>
    </w:p>
    <w:p w:rsidR="00EF75F4" w:rsidRDefault="00EF75F4" w:rsidP="004A6411">
      <w:pPr>
        <w:shd w:val="clear" w:color="auto" w:fill="FFFFFF"/>
        <w:spacing w:after="100" w:line="240" w:lineRule="auto"/>
        <w:rPr>
          <w:color w:val="1F497D"/>
          <w:lang w:eastAsia="it-IT"/>
        </w:rPr>
      </w:pPr>
    </w:p>
    <w:p w:rsidR="00EF75F4" w:rsidRDefault="00EF75F4" w:rsidP="004A6411">
      <w:pPr>
        <w:shd w:val="clear" w:color="auto" w:fill="FFFFFF"/>
        <w:spacing w:after="100" w:line="240" w:lineRule="auto"/>
        <w:rPr>
          <w:color w:val="1F497D"/>
          <w:lang w:eastAsia="it-IT"/>
        </w:rPr>
      </w:pPr>
    </w:p>
    <w:p w:rsidR="00EF75F4" w:rsidRPr="004A6411" w:rsidRDefault="00EF75F4" w:rsidP="004A6411">
      <w:pPr>
        <w:shd w:val="clear" w:color="auto" w:fill="FFFFFF"/>
        <w:spacing w:after="100" w:line="240" w:lineRule="auto"/>
        <w:rPr>
          <w:lang w:eastAsia="it-IT"/>
        </w:rPr>
      </w:pPr>
      <w:r w:rsidRPr="004A6411">
        <w:t>Punto 11) Sulla definizione di INNOVAZIONE, pur non essendo evidenziato in corsivo la modifica è stato variata la definizione di INNOVAZIONE; mentre prima si parlava di macchine, attrezzature E PROCESSI…..</w:t>
      </w:r>
      <w:r w:rsidRPr="004A6411">
        <w:rPr>
          <w:lang w:eastAsia="it-IT"/>
        </w:rPr>
        <w:t xml:space="preserve"> adesso si parla di FINALIZZATI A PROCESSI …………….</w:t>
      </w:r>
    </w:p>
    <w:p w:rsidR="00EF75F4" w:rsidRDefault="00EF75F4" w:rsidP="004A6411">
      <w:pPr>
        <w:shd w:val="clear" w:color="auto" w:fill="FFFFFF"/>
        <w:spacing w:after="100" w:line="240" w:lineRule="auto"/>
        <w:rPr>
          <w:color w:val="1F497D"/>
          <w:lang w:eastAsia="it-IT"/>
        </w:rPr>
      </w:pPr>
    </w:p>
    <w:p w:rsidR="00EF75F4" w:rsidRPr="004A6411" w:rsidRDefault="00EF75F4" w:rsidP="004A6411">
      <w:pPr>
        <w:shd w:val="clear" w:color="auto" w:fill="FFFFFF"/>
        <w:spacing w:after="100" w:line="240" w:lineRule="auto"/>
        <w:rPr>
          <w:lang w:eastAsia="it-IT"/>
        </w:rPr>
      </w:pPr>
      <w:r w:rsidRPr="004A6411">
        <w:rPr>
          <w:highlight w:val="yellow"/>
          <w:lang w:eastAsia="it-IT"/>
        </w:rPr>
        <w:t>Si chiede un chiarimento in merito, considerando che l’obbiettivo risulta fra quelli previsti per l’ammissibilità di domande già presentate</w:t>
      </w:r>
    </w:p>
    <w:p w:rsidR="00EF75F4" w:rsidRDefault="00EF75F4" w:rsidP="004A6411">
      <w:pPr>
        <w:shd w:val="clear" w:color="auto" w:fill="FFFFFF"/>
        <w:spacing w:after="100" w:line="240" w:lineRule="auto"/>
        <w:rPr>
          <w:rFonts w:ascii="Times New Roman" w:hAnsi="Times New Roman"/>
          <w:color w:val="222222"/>
          <w:sz w:val="24"/>
          <w:szCs w:val="24"/>
          <w:lang w:eastAsia="it-IT"/>
        </w:rPr>
      </w:pPr>
    </w:p>
    <w:p w:rsidR="00EF75F4" w:rsidRPr="004A6411" w:rsidRDefault="00EF75F4" w:rsidP="004A6411">
      <w:pPr>
        <w:shd w:val="clear" w:color="auto" w:fill="FFFFFF"/>
        <w:spacing w:after="100" w:line="240" w:lineRule="auto"/>
        <w:rPr>
          <w:rFonts w:ascii="Times New Roman" w:hAnsi="Times New Roman"/>
          <w:color w:val="222222"/>
          <w:sz w:val="24"/>
          <w:szCs w:val="24"/>
          <w:lang w:eastAsia="it-IT"/>
        </w:rPr>
      </w:pPr>
    </w:p>
    <w:p w:rsidR="00EF75F4" w:rsidRPr="009D5DA4" w:rsidRDefault="00EF75F4" w:rsidP="00E65326">
      <w:pPr>
        <w:ind w:left="2832" w:hanging="2832"/>
        <w:jc w:val="both"/>
      </w:pPr>
    </w:p>
    <w:p w:rsidR="00EF75F4" w:rsidRPr="009D5DA4" w:rsidRDefault="00EF75F4" w:rsidP="00855CBC">
      <w:pPr>
        <w:ind w:left="2832" w:hanging="2832"/>
        <w:jc w:val="both"/>
        <w:rPr>
          <w:b/>
        </w:rPr>
      </w:pPr>
      <w:r w:rsidRPr="009D5DA4">
        <w:t>PUNTO 18) INVESTIMENTI NEL SETTORE ZOOTECNICO</w:t>
      </w:r>
      <w:r w:rsidRPr="009D5DA4">
        <w:rPr>
          <w:b/>
        </w:rPr>
        <w:t xml:space="preserve"> </w:t>
      </w:r>
    </w:p>
    <w:p w:rsidR="00EF75F4" w:rsidRPr="009D5DA4" w:rsidRDefault="00EF75F4" w:rsidP="00E65326">
      <w:pPr>
        <w:pStyle w:val="Default"/>
        <w:ind w:left="426"/>
        <w:jc w:val="both"/>
        <w:rPr>
          <w:rFonts w:ascii="Calibri" w:hAnsi="Calibri" w:cs="Times New Roman"/>
          <w:i/>
          <w:iCs/>
          <w:color w:val="auto"/>
          <w:sz w:val="22"/>
          <w:szCs w:val="22"/>
        </w:rPr>
      </w:pPr>
      <w:r w:rsidRPr="009D5DA4">
        <w:rPr>
          <w:b/>
        </w:rPr>
        <w:t>“</w:t>
      </w:r>
      <w:r w:rsidRPr="009D5DA4">
        <w:rPr>
          <w:rFonts w:ascii="Calibri" w:hAnsi="Calibri" w:cs="Times New Roman"/>
          <w:i/>
          <w:iCs/>
          <w:color w:val="auto"/>
          <w:sz w:val="22"/>
          <w:szCs w:val="22"/>
        </w:rPr>
        <w:t xml:space="preserve">Ai fini della determinazione delle </w:t>
      </w:r>
      <w:r w:rsidRPr="009D5DA4">
        <w:rPr>
          <w:rFonts w:ascii="Calibri" w:hAnsi="Calibri" w:cs="Times New Roman"/>
          <w:b/>
          <w:i/>
          <w:iCs/>
          <w:color w:val="auto"/>
          <w:sz w:val="22"/>
          <w:szCs w:val="22"/>
        </w:rPr>
        <w:t xml:space="preserve">unità foraggere potenzialmente producibili, si deve fare riferimento alle superfici potenzialmente adatte allo scopo presenti nell’ultimo fascicolo aziendale validato con l’eventuale aggiunta delle superfici in possesso del richiedente ancorché derivanti dall’esercizio di specifici diritti di uso di domini collettivi </w:t>
      </w:r>
      <w:r w:rsidRPr="009D5DA4">
        <w:rPr>
          <w:rFonts w:ascii="Calibri" w:hAnsi="Calibri" w:cs="Times New Roman"/>
          <w:i/>
          <w:iCs/>
          <w:color w:val="auto"/>
          <w:sz w:val="22"/>
          <w:szCs w:val="22"/>
        </w:rPr>
        <w:t xml:space="preserve">(ad esempio superfici delle comunanze agrarie, servitù di pascolamento, nonché eventuali superfici in altre regioni confinanti con l’Umbria, ecc.) </w:t>
      </w:r>
      <w:r w:rsidRPr="009D5DA4">
        <w:rPr>
          <w:rFonts w:ascii="Calibri" w:hAnsi="Calibri" w:cs="Times New Roman"/>
          <w:b/>
          <w:i/>
          <w:iCs/>
          <w:color w:val="auto"/>
          <w:sz w:val="22"/>
          <w:szCs w:val="22"/>
        </w:rPr>
        <w:t xml:space="preserve">o nella disponibilità dell’azienda medesima a mezzo comodati d’uso, scritture private e altri contratti, </w:t>
      </w:r>
      <w:r w:rsidRPr="009D5DA4">
        <w:rPr>
          <w:rFonts w:ascii="Calibri" w:hAnsi="Calibri" w:cs="Times New Roman"/>
          <w:i/>
          <w:iCs/>
          <w:color w:val="auto"/>
          <w:sz w:val="22"/>
          <w:szCs w:val="22"/>
        </w:rPr>
        <w:t xml:space="preserve">ovvero mediante costituzione di Associazioni Temporanee di Scopo di durata non inferiore ad 8 (otto) anni, al fine di garantire la copertura dell’intero periodo vincolativo quinquennale decorrente dalla data di adozione del provvedimento di liquidazione del saldo. </w:t>
      </w:r>
    </w:p>
    <w:p w:rsidR="00EF75F4" w:rsidRPr="009D5DA4" w:rsidRDefault="00EF75F4" w:rsidP="00E65326">
      <w:pPr>
        <w:ind w:left="426"/>
        <w:jc w:val="both"/>
        <w:rPr>
          <w:i/>
          <w:iCs/>
        </w:rPr>
      </w:pPr>
      <w:r w:rsidRPr="009D5DA4">
        <w:rPr>
          <w:i/>
          <w:iCs/>
        </w:rPr>
        <w:t>Fatta eccezione per le superfici relative all’esercizio di specifici diritti di uso di domini collettivi (ad esempio superfici delle comunanze agrarie, servitù di pascolamento</w:t>
      </w:r>
      <w:r w:rsidRPr="009D5DA4">
        <w:rPr>
          <w:b/>
          <w:i/>
          <w:iCs/>
        </w:rPr>
        <w:t xml:space="preserve">), le particelle potranno essere prese in considerazione per il calcolo delle unità foraggere se risultano presenti nel fascicolo aziendale del richiedente o dei soggetti con i quali lo stesso ha stipulato </w:t>
      </w:r>
      <w:r w:rsidRPr="009D5DA4">
        <w:rPr>
          <w:b/>
          <w:i/>
          <w:iCs/>
          <w:color w:val="FF0000"/>
        </w:rPr>
        <w:t>l’associazione temporanea</w:t>
      </w:r>
      <w:r w:rsidRPr="009D5DA4">
        <w:rPr>
          <w:b/>
          <w:i/>
          <w:iCs/>
        </w:rPr>
        <w:t>, validato alla data di presentazione della domanda di pagamento del saldo</w:t>
      </w:r>
      <w:r w:rsidRPr="009D5DA4">
        <w:rPr>
          <w:i/>
          <w:iCs/>
        </w:rPr>
        <w:t>.”</w:t>
      </w:r>
    </w:p>
    <w:p w:rsidR="00EF75F4" w:rsidRPr="009D5DA4" w:rsidRDefault="00EF75F4" w:rsidP="00E65326">
      <w:pPr>
        <w:ind w:left="360"/>
        <w:jc w:val="both"/>
      </w:pPr>
      <w:r w:rsidRPr="00311BCF">
        <w:rPr>
          <w:b/>
          <w:i/>
          <w:highlight w:val="yellow"/>
          <w:u w:val="single"/>
        </w:rPr>
        <w:t>Si chiede di chiarire, nel caso in cui la disponibilità di UF avvenga a mezzo di autorizzazioni scritte tra le parti, se anche per queste ultime le particelle possono essere prese in considerazione se risultanti presenti nei fascicoli aziendali dei soggetti che ne autorizzano l’uso al richiedente</w:t>
      </w:r>
      <w:r w:rsidRPr="00311BCF">
        <w:rPr>
          <w:highlight w:val="yellow"/>
        </w:rPr>
        <w:t>.</w:t>
      </w:r>
    </w:p>
    <w:p w:rsidR="00EF75F4" w:rsidRPr="009D5DA4" w:rsidRDefault="00EF75F4" w:rsidP="00E65326">
      <w:pPr>
        <w:ind w:left="2832" w:hanging="2832"/>
        <w:jc w:val="both"/>
      </w:pPr>
    </w:p>
    <w:p w:rsidR="00EF75F4" w:rsidRPr="009D5DA4" w:rsidRDefault="00EF75F4" w:rsidP="00E65326">
      <w:pPr>
        <w:ind w:left="2832" w:hanging="2832"/>
        <w:jc w:val="both"/>
      </w:pPr>
      <w:r w:rsidRPr="009D5DA4">
        <w:t>Punto 20) LAVORI IN AMMINISTRAZIONE DIRETTA:</w:t>
      </w:r>
    </w:p>
    <w:p w:rsidR="00EF75F4" w:rsidRPr="009D5DA4" w:rsidRDefault="00EF75F4" w:rsidP="00E65326">
      <w:pPr>
        <w:pStyle w:val="Default"/>
        <w:jc w:val="both"/>
        <w:rPr>
          <w:sz w:val="22"/>
        </w:rPr>
      </w:pPr>
      <w:r w:rsidRPr="009D5DA4">
        <w:rPr>
          <w:sz w:val="22"/>
        </w:rPr>
        <w:t xml:space="preserve">Al fine di meglio chiarire le modalità di calcolo si forniscono i seguenti esempi: </w:t>
      </w:r>
    </w:p>
    <w:p w:rsidR="00EF75F4" w:rsidRPr="009D5DA4" w:rsidRDefault="00EF75F4" w:rsidP="00E65326">
      <w:pPr>
        <w:jc w:val="both"/>
        <w:rPr>
          <w:szCs w:val="24"/>
        </w:rPr>
      </w:pPr>
      <w:r w:rsidRPr="009D5DA4">
        <w:rPr>
          <w:szCs w:val="24"/>
        </w:rPr>
        <w:t xml:space="preserve">un operaio agricolo si prevede venga utilizzato per 50 ore in lavori in amministrazione diretta, in sede di previsione progettuale il costo sarà 50 x 12,47 (costo orario di operaio agricolo) = 623,50 Euro, a rendiconto, se per il medesimo operaio risulta dichiarato, ai fini del calcolo della  contribuzione INPS per l’anno in cui è stata svolta l’attività, un importo di 16.500 Euro, la somma riconosciuta sarà calcolata come segue 16.500 / 1.720 x 50 = Euro 479,65.  </w:t>
      </w:r>
    </w:p>
    <w:tbl>
      <w:tblPr>
        <w:tblW w:w="0" w:type="auto"/>
        <w:tblLayout w:type="fixed"/>
        <w:tblLook w:val="0000"/>
      </w:tblPr>
      <w:tblGrid>
        <w:gridCol w:w="4747"/>
        <w:gridCol w:w="4747"/>
      </w:tblGrid>
      <w:tr w:rsidR="00EF75F4" w:rsidRPr="009D5DA4" w:rsidTr="00EE6842">
        <w:trPr>
          <w:trHeight w:val="113"/>
        </w:trPr>
        <w:tc>
          <w:tcPr>
            <w:tcW w:w="4747" w:type="dxa"/>
          </w:tcPr>
          <w:p w:rsidR="00EF75F4" w:rsidRPr="009D5DA4" w:rsidRDefault="00EF75F4" w:rsidP="00E65326">
            <w:pPr>
              <w:pStyle w:val="Default"/>
              <w:jc w:val="both"/>
              <w:rPr>
                <w:sz w:val="22"/>
                <w:szCs w:val="22"/>
              </w:rPr>
            </w:pPr>
            <w:r w:rsidRPr="009D5DA4">
              <w:rPr>
                <w:b/>
                <w:bCs/>
                <w:i/>
                <w:iCs/>
                <w:sz w:val="22"/>
                <w:szCs w:val="22"/>
              </w:rPr>
              <w:t xml:space="preserve">Perugia </w:t>
            </w:r>
          </w:p>
        </w:tc>
        <w:tc>
          <w:tcPr>
            <w:tcW w:w="4747" w:type="dxa"/>
          </w:tcPr>
          <w:p w:rsidR="00EF75F4" w:rsidRPr="009D5DA4" w:rsidRDefault="00EF75F4" w:rsidP="00E65326">
            <w:pPr>
              <w:pStyle w:val="Default"/>
              <w:jc w:val="both"/>
              <w:rPr>
                <w:sz w:val="22"/>
                <w:szCs w:val="22"/>
              </w:rPr>
            </w:pPr>
            <w:r w:rsidRPr="009D5DA4">
              <w:rPr>
                <w:i/>
                <w:iCs/>
                <w:sz w:val="22"/>
                <w:szCs w:val="22"/>
              </w:rPr>
              <w:t xml:space="preserve">ORA </w:t>
            </w:r>
          </w:p>
        </w:tc>
      </w:tr>
      <w:tr w:rsidR="00EF75F4" w:rsidRPr="009D5DA4" w:rsidTr="00EE6842">
        <w:trPr>
          <w:trHeight w:val="113"/>
        </w:trPr>
        <w:tc>
          <w:tcPr>
            <w:tcW w:w="4747" w:type="dxa"/>
          </w:tcPr>
          <w:p w:rsidR="00EF75F4" w:rsidRPr="009D5DA4" w:rsidRDefault="00EF75F4" w:rsidP="00E65326">
            <w:pPr>
              <w:pStyle w:val="Default"/>
              <w:jc w:val="both"/>
              <w:rPr>
                <w:sz w:val="22"/>
                <w:szCs w:val="22"/>
              </w:rPr>
            </w:pPr>
            <w:r w:rsidRPr="009D5DA4">
              <w:rPr>
                <w:i/>
                <w:iCs/>
                <w:sz w:val="22"/>
                <w:szCs w:val="22"/>
              </w:rPr>
              <w:t xml:space="preserve">Operaio qualificato </w:t>
            </w:r>
          </w:p>
        </w:tc>
        <w:tc>
          <w:tcPr>
            <w:tcW w:w="4747" w:type="dxa"/>
          </w:tcPr>
          <w:p w:rsidR="00EF75F4" w:rsidRPr="009D5DA4" w:rsidRDefault="00EF75F4" w:rsidP="00E65326">
            <w:pPr>
              <w:pStyle w:val="Default"/>
              <w:jc w:val="both"/>
              <w:rPr>
                <w:sz w:val="22"/>
                <w:szCs w:val="22"/>
              </w:rPr>
            </w:pPr>
            <w:r w:rsidRPr="009D5DA4">
              <w:rPr>
                <w:i/>
                <w:iCs/>
                <w:sz w:val="22"/>
                <w:szCs w:val="22"/>
              </w:rPr>
              <w:t xml:space="preserve">€ 23,770 </w:t>
            </w:r>
          </w:p>
        </w:tc>
      </w:tr>
      <w:tr w:rsidR="00EF75F4" w:rsidRPr="009D5DA4" w:rsidTr="00EE6842">
        <w:trPr>
          <w:trHeight w:val="113"/>
        </w:trPr>
        <w:tc>
          <w:tcPr>
            <w:tcW w:w="4747" w:type="dxa"/>
          </w:tcPr>
          <w:p w:rsidR="00EF75F4" w:rsidRPr="009D5DA4" w:rsidRDefault="00EF75F4" w:rsidP="00E65326">
            <w:pPr>
              <w:pStyle w:val="Default"/>
              <w:jc w:val="both"/>
              <w:rPr>
                <w:sz w:val="22"/>
                <w:szCs w:val="22"/>
              </w:rPr>
            </w:pPr>
            <w:r w:rsidRPr="009D5DA4">
              <w:rPr>
                <w:i/>
                <w:iCs/>
                <w:sz w:val="22"/>
                <w:szCs w:val="22"/>
              </w:rPr>
              <w:t xml:space="preserve">Manovale specializzato </w:t>
            </w:r>
          </w:p>
        </w:tc>
        <w:tc>
          <w:tcPr>
            <w:tcW w:w="4747" w:type="dxa"/>
          </w:tcPr>
          <w:p w:rsidR="00EF75F4" w:rsidRPr="009D5DA4" w:rsidRDefault="00EF75F4" w:rsidP="00E65326">
            <w:pPr>
              <w:pStyle w:val="Default"/>
              <w:jc w:val="both"/>
              <w:rPr>
                <w:sz w:val="22"/>
                <w:szCs w:val="22"/>
              </w:rPr>
            </w:pPr>
            <w:r w:rsidRPr="009D5DA4">
              <w:rPr>
                <w:i/>
                <w:iCs/>
                <w:sz w:val="22"/>
                <w:szCs w:val="22"/>
              </w:rPr>
              <w:t xml:space="preserve">21,400 </w:t>
            </w:r>
          </w:p>
        </w:tc>
      </w:tr>
      <w:tr w:rsidR="00EF75F4" w:rsidRPr="009D5DA4" w:rsidTr="00EE6842">
        <w:trPr>
          <w:trHeight w:val="113"/>
        </w:trPr>
        <w:tc>
          <w:tcPr>
            <w:tcW w:w="9494" w:type="dxa"/>
            <w:gridSpan w:val="2"/>
          </w:tcPr>
          <w:p w:rsidR="00EF75F4" w:rsidRPr="009D5DA4" w:rsidRDefault="00EF75F4" w:rsidP="00E65326">
            <w:pPr>
              <w:pStyle w:val="Default"/>
              <w:jc w:val="both"/>
              <w:rPr>
                <w:sz w:val="22"/>
                <w:szCs w:val="22"/>
              </w:rPr>
            </w:pPr>
            <w:r w:rsidRPr="009D5DA4">
              <w:rPr>
                <w:b/>
                <w:bCs/>
                <w:i/>
                <w:iCs/>
                <w:sz w:val="22"/>
                <w:szCs w:val="22"/>
              </w:rPr>
              <w:t xml:space="preserve">Terni </w:t>
            </w:r>
          </w:p>
        </w:tc>
      </w:tr>
      <w:tr w:rsidR="00EF75F4" w:rsidRPr="009D5DA4" w:rsidTr="00EE6842">
        <w:trPr>
          <w:trHeight w:val="113"/>
        </w:trPr>
        <w:tc>
          <w:tcPr>
            <w:tcW w:w="4747" w:type="dxa"/>
          </w:tcPr>
          <w:p w:rsidR="00EF75F4" w:rsidRPr="009D5DA4" w:rsidRDefault="00EF75F4" w:rsidP="00E65326">
            <w:pPr>
              <w:pStyle w:val="Default"/>
              <w:jc w:val="both"/>
              <w:rPr>
                <w:sz w:val="22"/>
                <w:szCs w:val="22"/>
              </w:rPr>
            </w:pPr>
            <w:r w:rsidRPr="009D5DA4">
              <w:rPr>
                <w:i/>
                <w:iCs/>
                <w:sz w:val="22"/>
                <w:szCs w:val="22"/>
              </w:rPr>
              <w:t xml:space="preserve">Operaio qualificato </w:t>
            </w:r>
          </w:p>
        </w:tc>
        <w:tc>
          <w:tcPr>
            <w:tcW w:w="4747" w:type="dxa"/>
          </w:tcPr>
          <w:p w:rsidR="00EF75F4" w:rsidRPr="009D5DA4" w:rsidRDefault="00EF75F4" w:rsidP="00E65326">
            <w:pPr>
              <w:pStyle w:val="Default"/>
              <w:jc w:val="both"/>
              <w:rPr>
                <w:sz w:val="22"/>
                <w:szCs w:val="22"/>
              </w:rPr>
            </w:pPr>
            <w:r w:rsidRPr="009D5DA4">
              <w:rPr>
                <w:i/>
                <w:iCs/>
                <w:sz w:val="22"/>
                <w:szCs w:val="22"/>
              </w:rPr>
              <w:t xml:space="preserve">€ 24,010 </w:t>
            </w:r>
          </w:p>
        </w:tc>
      </w:tr>
      <w:tr w:rsidR="00EF75F4" w:rsidRPr="009D5DA4" w:rsidTr="00EE6842">
        <w:trPr>
          <w:trHeight w:val="113"/>
        </w:trPr>
        <w:tc>
          <w:tcPr>
            <w:tcW w:w="4747" w:type="dxa"/>
          </w:tcPr>
          <w:p w:rsidR="00EF75F4" w:rsidRPr="009D5DA4" w:rsidRDefault="00EF75F4" w:rsidP="00E65326">
            <w:pPr>
              <w:pStyle w:val="Default"/>
              <w:jc w:val="both"/>
              <w:rPr>
                <w:sz w:val="22"/>
                <w:szCs w:val="22"/>
              </w:rPr>
            </w:pPr>
            <w:r w:rsidRPr="009D5DA4">
              <w:rPr>
                <w:i/>
                <w:iCs/>
                <w:sz w:val="22"/>
                <w:szCs w:val="22"/>
              </w:rPr>
              <w:t xml:space="preserve">Manovale specializzato </w:t>
            </w:r>
          </w:p>
        </w:tc>
        <w:tc>
          <w:tcPr>
            <w:tcW w:w="4747" w:type="dxa"/>
          </w:tcPr>
          <w:p w:rsidR="00EF75F4" w:rsidRPr="009D5DA4" w:rsidRDefault="00EF75F4" w:rsidP="00E65326">
            <w:pPr>
              <w:pStyle w:val="Default"/>
              <w:jc w:val="both"/>
              <w:rPr>
                <w:sz w:val="22"/>
                <w:szCs w:val="22"/>
              </w:rPr>
            </w:pPr>
            <w:r w:rsidRPr="009D5DA4">
              <w:rPr>
                <w:i/>
                <w:iCs/>
                <w:sz w:val="22"/>
                <w:szCs w:val="22"/>
              </w:rPr>
              <w:t xml:space="preserve">21,600 </w:t>
            </w:r>
          </w:p>
        </w:tc>
      </w:tr>
    </w:tbl>
    <w:p w:rsidR="00EF75F4" w:rsidRPr="009D5DA4" w:rsidRDefault="00EF75F4" w:rsidP="00E65326">
      <w:pPr>
        <w:jc w:val="both"/>
        <w:rPr>
          <w:strike/>
          <w:szCs w:val="24"/>
        </w:rPr>
      </w:pPr>
    </w:p>
    <w:p w:rsidR="00EF75F4" w:rsidRPr="009D5DA4" w:rsidRDefault="00EF75F4" w:rsidP="00E65326">
      <w:pPr>
        <w:jc w:val="both"/>
        <w:rPr>
          <w:i/>
          <w:iCs/>
        </w:rPr>
      </w:pPr>
      <w:r w:rsidRPr="00311BCF">
        <w:rPr>
          <w:highlight w:val="yellow"/>
        </w:rPr>
        <w:t>Chiarire il paragrafo alla luce dell’esempio numerico svolto nella nota</w:t>
      </w:r>
      <w:r w:rsidRPr="009D5DA4">
        <w:t xml:space="preserve"> </w:t>
      </w:r>
    </w:p>
    <w:p w:rsidR="00EF75F4" w:rsidRDefault="00EF75F4" w:rsidP="00E65326">
      <w:pPr>
        <w:ind w:left="2832" w:hanging="2832"/>
        <w:jc w:val="both"/>
      </w:pPr>
    </w:p>
    <w:p w:rsidR="00EF75F4" w:rsidRPr="009D5DA4" w:rsidRDefault="00EF75F4" w:rsidP="00E65326">
      <w:pPr>
        <w:ind w:left="2832" w:hanging="2832"/>
        <w:jc w:val="both"/>
        <w:rPr>
          <w:caps/>
        </w:rPr>
      </w:pPr>
      <w:r w:rsidRPr="009D5DA4">
        <w:t xml:space="preserve">PUNTO 23) </w:t>
      </w:r>
      <w:r w:rsidRPr="009D5DA4">
        <w:rPr>
          <w:caps/>
        </w:rPr>
        <w:t>Acquisto di terreni e fabbricati</w:t>
      </w:r>
    </w:p>
    <w:p w:rsidR="00EF75F4" w:rsidRPr="009D5DA4" w:rsidRDefault="00EF75F4" w:rsidP="00F176D2">
      <w:pPr>
        <w:rPr>
          <w:strike/>
          <w:szCs w:val="24"/>
        </w:rPr>
      </w:pPr>
      <w:r w:rsidRPr="00311BCF">
        <w:rPr>
          <w:color w:val="000000"/>
          <w:sz w:val="24"/>
          <w:szCs w:val="24"/>
          <w:highlight w:val="yellow"/>
          <w:lang w:eastAsia="it-IT"/>
        </w:rPr>
        <w:t>Chiarire la modalità di determinazione del massimale di spesa per acquisto terreni</w:t>
      </w:r>
    </w:p>
    <w:p w:rsidR="00EF75F4" w:rsidRPr="009D5DA4" w:rsidRDefault="00EF75F4" w:rsidP="00E65326">
      <w:pPr>
        <w:shd w:val="clear" w:color="auto" w:fill="FFFFFF"/>
        <w:spacing w:after="0" w:line="240" w:lineRule="auto"/>
        <w:jc w:val="both"/>
        <w:rPr>
          <w:color w:val="000000"/>
          <w:sz w:val="24"/>
          <w:szCs w:val="24"/>
          <w:lang w:eastAsia="it-IT"/>
        </w:rPr>
      </w:pPr>
    </w:p>
    <w:p w:rsidR="00EF75F4" w:rsidRPr="009D5DA4" w:rsidRDefault="00EF75F4" w:rsidP="00E65326">
      <w:pPr>
        <w:shd w:val="clear" w:color="auto" w:fill="FFFFFF"/>
        <w:spacing w:after="0" w:line="240" w:lineRule="auto"/>
        <w:jc w:val="both"/>
        <w:rPr>
          <w:color w:val="000000"/>
          <w:sz w:val="24"/>
          <w:szCs w:val="24"/>
          <w:lang w:eastAsia="it-IT"/>
        </w:rPr>
      </w:pPr>
      <w:r w:rsidRPr="00311BCF">
        <w:rPr>
          <w:color w:val="000000"/>
          <w:sz w:val="24"/>
          <w:szCs w:val="24"/>
          <w:highlight w:val="yellow"/>
          <w:lang w:eastAsia="it-IT"/>
        </w:rPr>
        <w:t>In caso di acquisto di terreni, l’atto deve riguardare solo i terreni oggetto di domanda di contributo. Ciò però è un costo ulteriore per l’azienda poiché deve fare 2 atti in caso di acquisto di terreni non tutti oggetto di richiesta di aiuti.  E’ possibile individuare nell’atto di acquisto più lotti?</w:t>
      </w:r>
    </w:p>
    <w:p w:rsidR="00EF75F4" w:rsidRPr="009D5DA4" w:rsidRDefault="00EF75F4" w:rsidP="00E65326">
      <w:pPr>
        <w:ind w:left="2832" w:hanging="2832"/>
        <w:jc w:val="both"/>
      </w:pPr>
    </w:p>
    <w:p w:rsidR="00EF75F4" w:rsidRPr="009D5DA4" w:rsidRDefault="00EF75F4" w:rsidP="00E65326">
      <w:pPr>
        <w:ind w:left="2832" w:hanging="2832"/>
        <w:jc w:val="both"/>
      </w:pPr>
      <w:r w:rsidRPr="009D5DA4">
        <w:t>PUNTO 25) TRASFORMAZIONE DEI PRODOTTI</w:t>
      </w:r>
    </w:p>
    <w:p w:rsidR="00EF75F4" w:rsidRPr="00311BCF" w:rsidRDefault="00EF75F4" w:rsidP="00E65326">
      <w:pPr>
        <w:pStyle w:val="ListParagraph"/>
        <w:numPr>
          <w:ilvl w:val="0"/>
          <w:numId w:val="8"/>
        </w:numPr>
        <w:jc w:val="both"/>
        <w:rPr>
          <w:highlight w:val="yellow"/>
        </w:rPr>
      </w:pPr>
      <w:r w:rsidRPr="00311BCF">
        <w:rPr>
          <w:highlight w:val="yellow"/>
        </w:rPr>
        <w:t>In merito alla trasformazione dei prodotti, sembrerebbe limitare l’investimento alla sola capacità produttiva aziendale contrariamente a quanto consentito dalla normativa di riferimento (51%)</w:t>
      </w:r>
    </w:p>
    <w:p w:rsidR="00EF75F4" w:rsidRPr="009D5DA4" w:rsidRDefault="00EF75F4" w:rsidP="0073619F">
      <w:pPr>
        <w:pStyle w:val="ListParagraph"/>
        <w:jc w:val="both"/>
      </w:pPr>
      <w:r w:rsidRPr="00311BCF">
        <w:rPr>
          <w:highlight w:val="yellow"/>
        </w:rPr>
        <w:t>Specificare se per capacita produttiva aziendale si intende quella composta prevalentemente da prodotti di origine aziendale.</w:t>
      </w:r>
    </w:p>
    <w:p w:rsidR="00EF75F4" w:rsidRDefault="00EF75F4" w:rsidP="00E65326">
      <w:pPr>
        <w:ind w:left="2832" w:hanging="2832"/>
        <w:jc w:val="both"/>
        <w:rPr>
          <w:b/>
        </w:rPr>
      </w:pPr>
    </w:p>
    <w:p w:rsidR="00EF75F4" w:rsidRPr="009D5DA4" w:rsidRDefault="00EF75F4" w:rsidP="00855CBC">
      <w:pPr>
        <w:jc w:val="both"/>
        <w:rPr>
          <w:b/>
        </w:rPr>
      </w:pPr>
      <w:r w:rsidRPr="009D5DA4">
        <w:rPr>
          <w:b/>
          <w:sz w:val="28"/>
          <w:szCs w:val="28"/>
        </w:rPr>
        <w:t>ARTICOLO 5</w:t>
      </w:r>
    </w:p>
    <w:p w:rsidR="00EF75F4" w:rsidRPr="009D5DA4" w:rsidRDefault="00EF75F4" w:rsidP="000E4209">
      <w:pPr>
        <w:jc w:val="both"/>
      </w:pPr>
      <w:r w:rsidRPr="00311BCF">
        <w:rPr>
          <w:highlight w:val="yellow"/>
        </w:rPr>
        <w:t xml:space="preserve">Specificare che si intende all’art 5 degli interventi non ammissibile che riporta “l'acquisto di mobili, </w:t>
      </w:r>
      <w:r w:rsidRPr="00311BCF">
        <w:rPr>
          <w:b/>
          <w:highlight w:val="yellow"/>
          <w:u w:val="single"/>
        </w:rPr>
        <w:t>attrezzature,</w:t>
      </w:r>
      <w:r w:rsidRPr="00311BCF">
        <w:rPr>
          <w:highlight w:val="yellow"/>
        </w:rPr>
        <w:t xml:space="preserve"> arredamenti e oggettistica, </w:t>
      </w:r>
      <w:r w:rsidRPr="00311BCF">
        <w:rPr>
          <w:b/>
          <w:highlight w:val="yellow"/>
        </w:rPr>
        <w:t>anche se destinati agli uffici</w:t>
      </w:r>
      <w:r w:rsidRPr="00311BCF">
        <w:rPr>
          <w:highlight w:val="yellow"/>
        </w:rPr>
        <w:t>;”</w:t>
      </w:r>
    </w:p>
    <w:p w:rsidR="00EF75F4" w:rsidRPr="009D5DA4" w:rsidRDefault="00EF75F4" w:rsidP="00FF1BC3">
      <w:pPr>
        <w:pStyle w:val="Default"/>
      </w:pPr>
    </w:p>
    <w:p w:rsidR="00EF75F4" w:rsidRPr="009D5DA4" w:rsidRDefault="00EF75F4" w:rsidP="00D11DA7">
      <w:pPr>
        <w:ind w:left="2832" w:hanging="2832"/>
      </w:pPr>
      <w:r w:rsidRPr="009D5DA4">
        <w:t>PUNTO D)</w:t>
      </w:r>
    </w:p>
    <w:p w:rsidR="00EF75F4" w:rsidRPr="009D5DA4" w:rsidRDefault="00EF75F4" w:rsidP="00D11DA7">
      <w:pPr>
        <w:pStyle w:val="Default"/>
        <w:rPr>
          <w:rFonts w:ascii="Calibri" w:hAnsi="Calibri" w:cs="Times New Roman"/>
          <w:i/>
          <w:color w:val="auto"/>
          <w:sz w:val="22"/>
          <w:szCs w:val="22"/>
        </w:rPr>
      </w:pPr>
      <w:r w:rsidRPr="009D5DA4">
        <w:rPr>
          <w:rFonts w:ascii="Calibri" w:hAnsi="Calibri" w:cs="Times New Roman"/>
          <w:i/>
          <w:color w:val="auto"/>
          <w:sz w:val="22"/>
          <w:szCs w:val="22"/>
        </w:rPr>
        <w:t xml:space="preserve">“le spese per l’acquisto/realizzazione/ristrutturazione di immobili da adibire al rimessaggio delle macchine aziendali o a magazzino dei mezzi di produzione (concimi, sementi, ecc.) sono ammissibili limitatamente ad una superficie utile coperta pari a 2,5 volte la superficie d’ingombro dei mezzi facenti parte del parco macchine aziendale presenti a fascicolo e </w:t>
      </w:r>
      <w:r w:rsidRPr="009D5DA4">
        <w:rPr>
          <w:rFonts w:ascii="Calibri" w:hAnsi="Calibri" w:cs="Times New Roman"/>
          <w:b/>
          <w:i/>
          <w:color w:val="auto"/>
          <w:sz w:val="22"/>
          <w:szCs w:val="22"/>
        </w:rPr>
        <w:t>dei mezzi di produzione da immagazzinare in relazione all’esercizio ordinario dell’attività agricola aziendale per i quali si prendono a riferimento i quantitativi documentabili da fatture o da elementi oggettivi nel periodo di 12 mesi precedente la presentazione della domanda di saldo.</w:t>
      </w:r>
      <w:r w:rsidRPr="009D5DA4">
        <w:rPr>
          <w:rFonts w:ascii="Calibri" w:hAnsi="Calibri" w:cs="Times New Roman"/>
          <w:i/>
          <w:color w:val="auto"/>
          <w:sz w:val="22"/>
          <w:szCs w:val="22"/>
        </w:rPr>
        <w:t xml:space="preserve"> L’individuazione della suddetta superficie deve essere dettagliatamente giustificata nell’ambito del piano aziendale. </w:t>
      </w:r>
    </w:p>
    <w:p w:rsidR="00EF75F4" w:rsidRPr="009D5DA4" w:rsidRDefault="00EF75F4" w:rsidP="00D11DA7">
      <w:pPr>
        <w:pStyle w:val="Default"/>
        <w:rPr>
          <w:rFonts w:ascii="Calibri" w:hAnsi="Calibri" w:cs="Times New Roman"/>
          <w:i/>
          <w:color w:val="auto"/>
          <w:sz w:val="22"/>
          <w:szCs w:val="22"/>
        </w:rPr>
      </w:pPr>
    </w:p>
    <w:p w:rsidR="00EF75F4" w:rsidRPr="009D5DA4" w:rsidRDefault="00EF75F4" w:rsidP="00042BDF">
      <w:pPr>
        <w:pStyle w:val="Default"/>
      </w:pPr>
      <w:r w:rsidRPr="00311BCF">
        <w:rPr>
          <w:highlight w:val="yellow"/>
        </w:rPr>
        <w:t>Si chiede di far riferimento come nella versione precedente al principio dell’ordinarietà</w:t>
      </w:r>
      <w:r w:rsidRPr="009D5DA4">
        <w:t xml:space="preserve"> </w:t>
      </w:r>
    </w:p>
    <w:p w:rsidR="00EF75F4" w:rsidRPr="009D5DA4" w:rsidRDefault="00EF75F4" w:rsidP="00042BDF">
      <w:pPr>
        <w:pStyle w:val="Default"/>
        <w:rPr>
          <w:rFonts w:ascii="Calibri" w:hAnsi="Calibri" w:cs="Times New Roman"/>
          <w:i/>
          <w:color w:val="auto"/>
          <w:sz w:val="22"/>
          <w:szCs w:val="22"/>
        </w:rPr>
      </w:pPr>
    </w:p>
    <w:p w:rsidR="00EF75F4" w:rsidRPr="00171029" w:rsidRDefault="00EF75F4" w:rsidP="00171029">
      <w:pPr>
        <w:pStyle w:val="Default"/>
        <w:rPr>
          <w:rFonts w:ascii="Calibri" w:hAnsi="Calibri" w:cs="Times New Roman"/>
          <w:i/>
          <w:color w:val="auto"/>
          <w:sz w:val="22"/>
          <w:szCs w:val="22"/>
        </w:rPr>
      </w:pPr>
      <w:r w:rsidRPr="00171029">
        <w:rPr>
          <w:rFonts w:ascii="Calibri" w:hAnsi="Calibri" w:cs="Times New Roman"/>
          <w:i/>
          <w:color w:val="auto"/>
          <w:sz w:val="22"/>
          <w:szCs w:val="22"/>
        </w:rPr>
        <w:t>In caso di RMA o magazzini la SUC può essere pari a 2,5 volte la superficie di ingombro dei mezzi facenti parte del parco macchine aziendale presenti DOPO a fascicolo.  Quindi per computare una macchina la devo inserire nel fascicolo? Quale sarebbe la norma transitoria cioè come gestiremo le domande in essere considerato che se aggiungiamo una macchina cambia anche il fascicolo di riferimento? Come è possibile gestire l’aggiornamento dei fascicoli aziendali con i mezzi ad oggi non inseriti?</w:t>
      </w:r>
    </w:p>
    <w:p w:rsidR="00EF75F4" w:rsidRPr="009D5DA4" w:rsidRDefault="00EF75F4" w:rsidP="00B56B94">
      <w:pPr>
        <w:ind w:left="2832" w:hanging="2832"/>
      </w:pPr>
    </w:p>
    <w:p w:rsidR="00EF75F4" w:rsidRPr="00171029" w:rsidRDefault="00EF75F4" w:rsidP="00DD49B8">
      <w:pPr>
        <w:pStyle w:val="Default"/>
        <w:jc w:val="both"/>
        <w:rPr>
          <w:rFonts w:ascii="Calibri" w:hAnsi="Calibri" w:cs="Times New Roman"/>
          <w:i/>
          <w:color w:val="auto"/>
          <w:sz w:val="22"/>
          <w:szCs w:val="22"/>
        </w:rPr>
      </w:pPr>
      <w:r w:rsidRPr="00171029">
        <w:rPr>
          <w:rFonts w:ascii="Calibri" w:hAnsi="Calibri" w:cs="Times New Roman"/>
          <w:i/>
          <w:color w:val="auto"/>
          <w:sz w:val="22"/>
          <w:szCs w:val="22"/>
        </w:rPr>
        <w:t>PUNTO 10)    ESCLUSIONI: per le recinzioni sono ammissibili soltanto per le tartufaie coltivate autorizzate (chiarire anche se queste lo raggiungono a fine piano).</w:t>
      </w:r>
    </w:p>
    <w:p w:rsidR="00EF75F4" w:rsidRPr="00171029" w:rsidRDefault="00EF75F4" w:rsidP="00DD49B8">
      <w:pPr>
        <w:pStyle w:val="Default"/>
        <w:jc w:val="both"/>
        <w:rPr>
          <w:rFonts w:ascii="Calibri" w:hAnsi="Calibri" w:cs="Times New Roman"/>
          <w:i/>
          <w:color w:val="auto"/>
          <w:sz w:val="22"/>
          <w:szCs w:val="22"/>
        </w:rPr>
      </w:pPr>
      <w:r w:rsidRPr="00311BCF">
        <w:rPr>
          <w:rFonts w:ascii="Calibri" w:hAnsi="Calibri" w:cs="Times New Roman"/>
          <w:i/>
          <w:color w:val="auto"/>
          <w:sz w:val="22"/>
          <w:szCs w:val="22"/>
          <w:highlight w:val="yellow"/>
        </w:rPr>
        <w:t>Il riconoscimento dello status di tartufaia coltiva è successivo alla realizzazione della tartufaia e la recinzione è un’opera che è soggetta a PdC quindi la norma penalizza la realizzazione “compiuta” delle tartufaie sostenendo o l’impianto o la sola recinzione.</w:t>
      </w:r>
    </w:p>
    <w:p w:rsidR="00EF75F4" w:rsidRDefault="00EF75F4" w:rsidP="00DD49B8">
      <w:pPr>
        <w:ind w:left="2832" w:hanging="2832"/>
        <w:jc w:val="both"/>
      </w:pPr>
    </w:p>
    <w:p w:rsidR="00EF75F4" w:rsidRDefault="00EF75F4" w:rsidP="00311BCF">
      <w:pPr>
        <w:pStyle w:val="Default"/>
        <w:rPr>
          <w:sz w:val="22"/>
          <w:szCs w:val="22"/>
        </w:rPr>
      </w:pPr>
      <w:r>
        <w:rPr>
          <w:sz w:val="22"/>
          <w:szCs w:val="22"/>
        </w:rPr>
        <w:t xml:space="preserve">10) A norma dell’art. 45, par. 2, lett. c) del Reg. (UE) 1305/13 le spese generali come onorari di architetti, ingegneri e consulenti, compensi per consulenze in materia di sostenibilità ambientale ed economica, inclusi studi di fattibilità, spese per le attività obbligatorie di informazione e pubblicità, </w:t>
      </w:r>
      <w:r w:rsidRPr="00460629">
        <w:rPr>
          <w:i/>
          <w:iCs/>
          <w:strike/>
          <w:sz w:val="22"/>
          <w:szCs w:val="22"/>
        </w:rPr>
        <w:t xml:space="preserve">spese per garanzie fideiussorie per la concessione di anticipi, </w:t>
      </w:r>
      <w:r>
        <w:rPr>
          <w:i/>
          <w:iCs/>
          <w:sz w:val="22"/>
          <w:szCs w:val="22"/>
        </w:rPr>
        <w:t xml:space="preserve">ecc. </w:t>
      </w:r>
      <w:r>
        <w:rPr>
          <w:sz w:val="22"/>
          <w:szCs w:val="22"/>
        </w:rPr>
        <w:t>sono riconosciute ammissibili, nei imiti massimi stabiliti nell’allegato A-6, fino all’ammontare computato sulla base dei criteri previsti dal DM 140/2012</w:t>
      </w:r>
      <w:r>
        <w:rPr>
          <w:rFonts w:ascii="Times New Roman" w:hAnsi="Times New Roman" w:cs="Times New Roman"/>
          <w:sz w:val="23"/>
          <w:szCs w:val="23"/>
        </w:rPr>
        <w:t xml:space="preserve">. </w:t>
      </w:r>
      <w:r>
        <w:rPr>
          <w:sz w:val="22"/>
          <w:szCs w:val="22"/>
        </w:rPr>
        <w:t xml:space="preserve">Al link http://www.professionearchitetto.it/tools/parcella/è possibile trovare uno schema di calcolo delle parcelle sulla base del citato decreto ministeriale. </w:t>
      </w:r>
    </w:p>
    <w:p w:rsidR="00EF75F4" w:rsidRDefault="00EF75F4" w:rsidP="00311BCF">
      <w:pPr>
        <w:pStyle w:val="Default"/>
        <w:rPr>
          <w:sz w:val="22"/>
          <w:szCs w:val="22"/>
        </w:rPr>
      </w:pPr>
      <w:r>
        <w:rPr>
          <w:sz w:val="22"/>
          <w:szCs w:val="22"/>
        </w:rPr>
        <w:t xml:space="preserve">Per le spese generali non previste dal </w:t>
      </w:r>
      <w:r w:rsidRPr="00460629">
        <w:rPr>
          <w:sz w:val="22"/>
          <w:szCs w:val="22"/>
          <w:highlight w:val="green"/>
        </w:rPr>
        <w:t>DM 140/2012</w:t>
      </w:r>
      <w:r>
        <w:rPr>
          <w:sz w:val="22"/>
          <w:szCs w:val="22"/>
        </w:rPr>
        <w:t xml:space="preserve"> </w:t>
      </w:r>
      <w:r>
        <w:rPr>
          <w:i/>
          <w:iCs/>
          <w:sz w:val="22"/>
          <w:szCs w:val="22"/>
        </w:rPr>
        <w:t>(</w:t>
      </w:r>
      <w:r w:rsidRPr="00460629">
        <w:rPr>
          <w:i/>
          <w:iCs/>
          <w:strike/>
          <w:sz w:val="22"/>
          <w:szCs w:val="22"/>
        </w:rPr>
        <w:t>ad es.: garanzie fideiussorie</w:t>
      </w:r>
      <w:r>
        <w:rPr>
          <w:sz w:val="22"/>
          <w:szCs w:val="22"/>
        </w:rPr>
        <w:t xml:space="preserve">) la verifica della ragionevolezza dei costi verrà fatta prendendo in esame tre preventivi. </w:t>
      </w:r>
    </w:p>
    <w:p w:rsidR="00EF75F4" w:rsidRDefault="00EF75F4" w:rsidP="00311BCF">
      <w:pPr>
        <w:pStyle w:val="Default"/>
        <w:rPr>
          <w:sz w:val="22"/>
          <w:szCs w:val="22"/>
        </w:rPr>
      </w:pPr>
      <w:r>
        <w:rPr>
          <w:sz w:val="22"/>
          <w:szCs w:val="22"/>
        </w:rPr>
        <w:t xml:space="preserve">In tutti i casi non sono ammissibili importi di spesa eccedenti i limiti massimi stabiliti nell’allegato A-6 per le spese generali e tecniche riferite agli investimenti immobiliari mentre per gli investimenti mobiliari e fissi per destinazione tali spese non possono superare l’importo corrispondente ad un’aliquota del 3%. </w:t>
      </w:r>
    </w:p>
    <w:p w:rsidR="00EF75F4" w:rsidRDefault="00EF75F4" w:rsidP="00311BCF">
      <w:pPr>
        <w:pStyle w:val="Default"/>
        <w:rPr>
          <w:sz w:val="22"/>
          <w:szCs w:val="22"/>
        </w:rPr>
      </w:pPr>
      <w:r>
        <w:rPr>
          <w:sz w:val="22"/>
          <w:szCs w:val="22"/>
        </w:rPr>
        <w:t xml:space="preserve">Con la domanda di pagamento il beneficiario dovrà allegare, oltre alle fatture ed ai relativi bonifici, un prospetto del calcolo delle parcelle dei professionisti intervenuti nella realizzazione del programma di investimenti effettuato sulla base del DM 140/2012. </w:t>
      </w:r>
    </w:p>
    <w:p w:rsidR="00EF75F4" w:rsidRDefault="00EF75F4" w:rsidP="00311BCF">
      <w:pPr>
        <w:pStyle w:val="Default"/>
        <w:rPr>
          <w:sz w:val="22"/>
          <w:szCs w:val="22"/>
        </w:rPr>
      </w:pPr>
      <w:r>
        <w:rPr>
          <w:sz w:val="22"/>
          <w:szCs w:val="22"/>
        </w:rPr>
        <w:t xml:space="preserve">La spesa ritenuta ammissibile sarà quella corrispondente al valore inferiore tra l’importo della fattura e quello del prospetto di calcolo della parcella </w:t>
      </w:r>
      <w:r>
        <w:rPr>
          <w:i/>
          <w:iCs/>
          <w:sz w:val="22"/>
          <w:szCs w:val="22"/>
        </w:rPr>
        <w:t xml:space="preserve">o, se superiori, gli importi risultanti ammissibili secondo i massimali dell’allegato A6. </w:t>
      </w:r>
    </w:p>
    <w:p w:rsidR="00EF75F4" w:rsidRDefault="00EF75F4" w:rsidP="00311BCF">
      <w:r>
        <w:t>Nella fattura ogni tecnico dovrà inserire le singole voci di spesa desunte dalle tabelle in allegato al DM 140/2012</w:t>
      </w:r>
    </w:p>
    <w:p w:rsidR="00EF75F4" w:rsidRPr="00311BCF" w:rsidRDefault="00EF75F4" w:rsidP="00311BCF">
      <w:pPr>
        <w:pStyle w:val="Default"/>
        <w:jc w:val="both"/>
        <w:rPr>
          <w:rFonts w:ascii="Calibri" w:hAnsi="Calibri" w:cs="Times New Roman"/>
          <w:i/>
          <w:color w:val="auto"/>
          <w:sz w:val="22"/>
          <w:szCs w:val="22"/>
        </w:rPr>
      </w:pPr>
      <w:r w:rsidRPr="00311BCF">
        <w:rPr>
          <w:rFonts w:ascii="Calibri" w:hAnsi="Calibri" w:cs="Times New Roman"/>
          <w:i/>
          <w:color w:val="auto"/>
          <w:sz w:val="22"/>
          <w:szCs w:val="22"/>
          <w:highlight w:val="yellow"/>
        </w:rPr>
        <w:t>Si ribadisce che l’adozione di questa norma e del riferimento al DM 140/2012 comporta la verifica della natura del tecnico e delle prestazioni</w:t>
      </w:r>
    </w:p>
    <w:p w:rsidR="00EF75F4" w:rsidRPr="00311BCF" w:rsidRDefault="00EF75F4" w:rsidP="00311BCF">
      <w:pPr>
        <w:pStyle w:val="Default"/>
        <w:jc w:val="both"/>
        <w:rPr>
          <w:rFonts w:ascii="Calibri" w:hAnsi="Calibri" w:cs="Times New Roman"/>
          <w:i/>
          <w:color w:val="auto"/>
          <w:sz w:val="22"/>
          <w:szCs w:val="22"/>
        </w:rPr>
      </w:pPr>
    </w:p>
    <w:p w:rsidR="00EF75F4" w:rsidRDefault="00EF75F4" w:rsidP="00171029">
      <w:pPr>
        <w:ind w:left="2832" w:hanging="2832"/>
        <w:jc w:val="both"/>
      </w:pPr>
    </w:p>
    <w:p w:rsidR="00EF75F4" w:rsidRPr="005A0408" w:rsidRDefault="00EF75F4" w:rsidP="005A0408">
      <w:pPr>
        <w:jc w:val="both"/>
        <w:rPr>
          <w:b/>
          <w:sz w:val="28"/>
          <w:szCs w:val="28"/>
        </w:rPr>
      </w:pPr>
      <w:r w:rsidRPr="005A0408">
        <w:rPr>
          <w:b/>
          <w:sz w:val="28"/>
          <w:szCs w:val="28"/>
        </w:rPr>
        <w:t>ARTICOLO 13</w:t>
      </w:r>
    </w:p>
    <w:p w:rsidR="00EF75F4" w:rsidRPr="009D5DA4" w:rsidRDefault="00EF75F4" w:rsidP="00B56B94">
      <w:pPr>
        <w:ind w:left="2832" w:hanging="2832"/>
      </w:pPr>
      <w:r w:rsidRPr="009D5DA4">
        <w:t xml:space="preserve">Riduzioni ed esclusioni </w:t>
      </w:r>
      <w:r w:rsidRPr="009D5DA4">
        <w:sym w:font="Wingdings" w:char="F0E0"/>
      </w:r>
      <w:r w:rsidRPr="009D5DA4">
        <w:t xml:space="preserve"> </w:t>
      </w:r>
      <w:r w:rsidRPr="004A6411">
        <w:rPr>
          <w:highlight w:val="yellow"/>
        </w:rPr>
        <w:t>sembrerebbe che le riduzioni ora si applichino anche in caso di utilizzo dei costi unitari massimi di riferimento per le macchine ed attrezzature.</w:t>
      </w:r>
    </w:p>
    <w:p w:rsidR="00EF75F4" w:rsidRPr="009D5DA4" w:rsidRDefault="00EF75F4" w:rsidP="00BC6B27">
      <w:pPr>
        <w:ind w:left="2832" w:hanging="2832"/>
      </w:pPr>
      <w:r w:rsidRPr="009D5DA4">
        <w:t>È stato tolto quanto riportato nella versione precedente del bando, all’art. 14:“la riduzione di cui sopra non si applica nel caso in cui il richiedente, ai fini della ragionevolezza della spesa richiesta con la domanda di sostegno, utilizzi I costi unitari massimi di riferimento per macchine ed attrezzature agricole riportati nell’allegato A-2.</w:t>
      </w:r>
    </w:p>
    <w:p w:rsidR="00EF75F4" w:rsidRPr="009D5DA4" w:rsidRDefault="00EF75F4" w:rsidP="00BC6B27">
      <w:pPr>
        <w:ind w:left="2832" w:hanging="2832"/>
      </w:pPr>
      <w:r w:rsidRPr="004A6411">
        <w:rPr>
          <w:highlight w:val="yellow"/>
        </w:rPr>
        <w:t>In funzione delle ultime modifiche, anche in questo caso, l’impresa sconta penalizzazioni qualora sostenga una spesa inferiore al 25% di quella inserita in funzione dell’allegato A2</w:t>
      </w:r>
      <w:r w:rsidRPr="009D5DA4">
        <w:t>.</w:t>
      </w:r>
    </w:p>
    <w:p w:rsidR="00EF75F4" w:rsidRDefault="00EF75F4" w:rsidP="00BC6B27">
      <w:pPr>
        <w:ind w:left="2832" w:hanging="2832"/>
      </w:pPr>
    </w:p>
    <w:p w:rsidR="00EF75F4" w:rsidRPr="009D5DA4" w:rsidRDefault="00EF75F4" w:rsidP="00BC6B27">
      <w:pPr>
        <w:ind w:left="2832" w:hanging="2832"/>
      </w:pPr>
      <w:r w:rsidRPr="009D5DA4">
        <w:t>Come viene gestito il caso per le domande già presentate?</w:t>
      </w:r>
    </w:p>
    <w:p w:rsidR="00EF75F4" w:rsidRDefault="00EF75F4" w:rsidP="00B56B94">
      <w:pPr>
        <w:ind w:left="2832" w:hanging="2832"/>
        <w:rPr>
          <w:b/>
          <w:sz w:val="28"/>
          <w:szCs w:val="28"/>
        </w:rPr>
      </w:pPr>
    </w:p>
    <w:p w:rsidR="00EF75F4" w:rsidRDefault="00EF75F4" w:rsidP="00B56B94">
      <w:pPr>
        <w:ind w:left="2832" w:hanging="2832"/>
        <w:rPr>
          <w:b/>
          <w:sz w:val="28"/>
          <w:szCs w:val="28"/>
        </w:rPr>
      </w:pPr>
      <w:r>
        <w:rPr>
          <w:b/>
          <w:sz w:val="28"/>
          <w:szCs w:val="28"/>
        </w:rPr>
        <w:t>ARTICOLO 15</w:t>
      </w:r>
    </w:p>
    <w:p w:rsidR="00EF75F4" w:rsidRDefault="00EF75F4" w:rsidP="00DD49B8">
      <w:pPr>
        <w:pStyle w:val="Default"/>
        <w:jc w:val="both"/>
        <w:rPr>
          <w:rFonts w:ascii="Calibri" w:hAnsi="Calibri" w:cs="Times New Roman"/>
          <w:i/>
          <w:color w:val="auto"/>
          <w:sz w:val="22"/>
          <w:szCs w:val="22"/>
        </w:rPr>
      </w:pPr>
      <w:r w:rsidRPr="00311BCF">
        <w:rPr>
          <w:rFonts w:ascii="Calibri" w:hAnsi="Calibri" w:cs="Times New Roman"/>
          <w:i/>
          <w:color w:val="auto"/>
          <w:sz w:val="22"/>
          <w:szCs w:val="22"/>
          <w:highlight w:val="yellow"/>
        </w:rPr>
        <w:t>La documentazione fotografica richiesta per la giustificazione dei lavori strutturali, sembrava e sembra  eccessiva, fatto slavo opere particolari da dettagliare, considerando che esistono progetti strutturali depositati, costi standard di riferimento e a saldo computi metrici consuntivi a dimostrazione delle quantità</w:t>
      </w:r>
    </w:p>
    <w:p w:rsidR="00EF75F4" w:rsidRDefault="00EF75F4" w:rsidP="00DD49B8">
      <w:pPr>
        <w:pStyle w:val="Default"/>
        <w:jc w:val="both"/>
        <w:rPr>
          <w:rFonts w:ascii="Calibri" w:hAnsi="Calibri" w:cs="Times New Roman"/>
          <w:i/>
          <w:color w:val="auto"/>
          <w:sz w:val="22"/>
          <w:szCs w:val="22"/>
        </w:rPr>
      </w:pPr>
    </w:p>
    <w:p w:rsidR="00EF75F4" w:rsidRPr="00DD49B8" w:rsidRDefault="00EF75F4" w:rsidP="00DD49B8">
      <w:pPr>
        <w:pStyle w:val="Default"/>
        <w:jc w:val="both"/>
        <w:rPr>
          <w:rFonts w:ascii="Calibri" w:hAnsi="Calibri" w:cs="Times New Roman"/>
          <w:i/>
          <w:color w:val="auto"/>
          <w:sz w:val="22"/>
          <w:szCs w:val="22"/>
        </w:rPr>
      </w:pPr>
    </w:p>
    <w:p w:rsidR="00EF75F4" w:rsidRPr="009D5DA4" w:rsidRDefault="00EF75F4" w:rsidP="00855CBC">
      <w:pPr>
        <w:jc w:val="both"/>
        <w:rPr>
          <w:b/>
        </w:rPr>
      </w:pPr>
      <w:r w:rsidRPr="009D5DA4">
        <w:rPr>
          <w:b/>
          <w:sz w:val="28"/>
          <w:szCs w:val="28"/>
        </w:rPr>
        <w:t>ALLEGATO A) 10</w:t>
      </w:r>
      <w:r w:rsidRPr="009D5DA4">
        <w:rPr>
          <w:b/>
        </w:rPr>
        <w:t xml:space="preserve"> </w:t>
      </w:r>
    </w:p>
    <w:p w:rsidR="00EF75F4" w:rsidRPr="009D5DA4" w:rsidRDefault="00EF75F4" w:rsidP="00B56B94">
      <w:pPr>
        <w:ind w:left="2832" w:hanging="2832"/>
      </w:pPr>
      <w:r w:rsidRPr="009D5DA4">
        <w:t xml:space="preserve">Targeting Settoriale </w:t>
      </w:r>
      <w:r w:rsidRPr="009D5DA4">
        <w:sym w:font="Wingdings" w:char="F0E0"/>
      </w:r>
      <w:r w:rsidRPr="009D5DA4">
        <w:t xml:space="preserve"> </w:t>
      </w:r>
      <w:r w:rsidRPr="00311BCF">
        <w:rPr>
          <w:highlight w:val="yellow"/>
        </w:rPr>
        <w:t xml:space="preserve">Per investimenti non direttamente riconducibili ad un settore produttivo e per gli imp. per la produzione di energia da fonti rinnovabili, vanno riferiti alla filiera prevalente in termini di OTE (ok) </w:t>
      </w:r>
      <w:r w:rsidRPr="00311BCF">
        <w:rPr>
          <w:highlight w:val="yellow"/>
        </w:rPr>
        <w:sym w:font="Wingdings" w:char="F0E0"/>
      </w:r>
      <w:r w:rsidRPr="00311BCF">
        <w:rPr>
          <w:highlight w:val="yellow"/>
        </w:rPr>
        <w:t xml:space="preserve"> </w:t>
      </w:r>
      <w:r w:rsidRPr="00311BCF">
        <w:rPr>
          <w:i/>
          <w:highlight w:val="yellow"/>
        </w:rPr>
        <w:t>però questo significa rettificare anche le domande già presentate dopo il 1Maggio2016, rettificate dopo  Giugno 2017, ………con risultati sul punteggio …..anche in considerazione del fatto che spesso risultano generici e non indicativi</w:t>
      </w:r>
    </w:p>
    <w:p w:rsidR="00EF75F4" w:rsidRPr="009D5DA4" w:rsidRDefault="00EF75F4" w:rsidP="00A54158">
      <w:pPr>
        <w:ind w:left="2832" w:hanging="2832"/>
        <w:rPr>
          <w:b/>
          <w:sz w:val="28"/>
          <w:szCs w:val="28"/>
        </w:rPr>
      </w:pPr>
      <w:r w:rsidRPr="009D5DA4">
        <w:rPr>
          <w:b/>
          <w:sz w:val="28"/>
          <w:szCs w:val="28"/>
        </w:rPr>
        <w:t>FRANTOI OLEARI:</w:t>
      </w:r>
    </w:p>
    <w:p w:rsidR="00EF75F4" w:rsidRDefault="00EF75F4" w:rsidP="00DD49B8">
      <w:pPr>
        <w:pStyle w:val="Default"/>
        <w:jc w:val="both"/>
        <w:rPr>
          <w:rFonts w:ascii="Calibri" w:hAnsi="Calibri" w:cs="Times New Roman"/>
          <w:i/>
          <w:color w:val="auto"/>
          <w:sz w:val="22"/>
          <w:szCs w:val="22"/>
        </w:rPr>
      </w:pPr>
      <w:r w:rsidRPr="00DD49B8">
        <w:rPr>
          <w:rFonts w:ascii="Calibri" w:hAnsi="Calibri" w:cs="Times New Roman"/>
          <w:i/>
          <w:color w:val="auto"/>
          <w:sz w:val="22"/>
          <w:szCs w:val="22"/>
        </w:rPr>
        <w:t>PER CHI GIA’ POSSIDE UN DECANTER CON UNA CERTA CAPACITA’ OPERATIVA (NON OGGETTO DI INVESTIMENTO), VALE LO STESSO LA COMMISURAZIONE?</w:t>
      </w:r>
    </w:p>
    <w:p w:rsidR="00EF75F4" w:rsidRPr="00DD49B8" w:rsidRDefault="00EF75F4" w:rsidP="00DD49B8">
      <w:pPr>
        <w:pStyle w:val="Default"/>
        <w:jc w:val="both"/>
        <w:rPr>
          <w:rFonts w:ascii="Calibri" w:hAnsi="Calibri" w:cs="Times New Roman"/>
          <w:i/>
          <w:color w:val="auto"/>
          <w:sz w:val="22"/>
          <w:szCs w:val="22"/>
        </w:rPr>
      </w:pPr>
    </w:p>
    <w:p w:rsidR="00EF75F4" w:rsidRPr="00DD49B8" w:rsidRDefault="00EF75F4" w:rsidP="00DD49B8">
      <w:pPr>
        <w:pStyle w:val="Default"/>
        <w:jc w:val="both"/>
        <w:rPr>
          <w:rFonts w:ascii="Calibri" w:hAnsi="Calibri" w:cs="Times New Roman"/>
          <w:i/>
          <w:color w:val="auto"/>
          <w:sz w:val="22"/>
          <w:szCs w:val="22"/>
        </w:rPr>
      </w:pPr>
      <w:r w:rsidRPr="00DD49B8">
        <w:rPr>
          <w:rFonts w:ascii="Calibri" w:hAnsi="Calibri" w:cs="Times New Roman"/>
          <w:i/>
          <w:color w:val="auto"/>
          <w:sz w:val="22"/>
          <w:szCs w:val="22"/>
        </w:rPr>
        <w:t xml:space="preserve">PER COLORO CHE AVEVANO ACQUISTATO IL FRANTOIO ANCHE PRIMA DEL BANDO DEL MAGGIO 2017, DOVE NON ESISTEVANO </w:t>
      </w:r>
      <w:r>
        <w:rPr>
          <w:rFonts w:ascii="Calibri" w:hAnsi="Calibri" w:cs="Times New Roman"/>
          <w:i/>
          <w:color w:val="auto"/>
          <w:sz w:val="22"/>
          <w:szCs w:val="22"/>
        </w:rPr>
        <w:t xml:space="preserve">TALI </w:t>
      </w:r>
      <w:r w:rsidRPr="00DD49B8">
        <w:rPr>
          <w:rFonts w:ascii="Calibri" w:hAnsi="Calibri" w:cs="Times New Roman"/>
          <w:i/>
          <w:color w:val="auto"/>
          <w:sz w:val="22"/>
          <w:szCs w:val="22"/>
        </w:rPr>
        <w:t>LIMITI?</w:t>
      </w:r>
    </w:p>
    <w:p w:rsidR="00EF75F4" w:rsidRPr="00DD49B8" w:rsidRDefault="00EF75F4" w:rsidP="00DD49B8">
      <w:pPr>
        <w:pStyle w:val="Default"/>
        <w:jc w:val="both"/>
        <w:rPr>
          <w:rFonts w:ascii="Calibri" w:hAnsi="Calibri" w:cs="Times New Roman"/>
          <w:i/>
          <w:color w:val="auto"/>
          <w:sz w:val="22"/>
          <w:szCs w:val="22"/>
        </w:rPr>
      </w:pPr>
    </w:p>
    <w:p w:rsidR="00EF75F4" w:rsidRPr="00DD49B8" w:rsidRDefault="00EF75F4" w:rsidP="00DD49B8">
      <w:pPr>
        <w:pStyle w:val="Default"/>
        <w:jc w:val="both"/>
        <w:rPr>
          <w:rFonts w:ascii="Calibri" w:hAnsi="Calibri" w:cs="Times New Roman"/>
          <w:i/>
          <w:color w:val="auto"/>
          <w:sz w:val="22"/>
          <w:szCs w:val="22"/>
        </w:rPr>
      </w:pPr>
      <w:r w:rsidRPr="00DD49B8">
        <w:rPr>
          <w:rFonts w:ascii="Calibri" w:hAnsi="Calibri" w:cs="Times New Roman"/>
          <w:i/>
          <w:color w:val="auto"/>
          <w:sz w:val="22"/>
          <w:szCs w:val="22"/>
        </w:rPr>
        <w:t xml:space="preserve">ALLEGATO A4 – perché PER  CHI </w:t>
      </w:r>
      <w:r>
        <w:rPr>
          <w:rFonts w:ascii="Calibri" w:hAnsi="Calibri" w:cs="Times New Roman"/>
          <w:i/>
          <w:color w:val="auto"/>
          <w:sz w:val="22"/>
          <w:szCs w:val="22"/>
        </w:rPr>
        <w:t xml:space="preserve">OLIVETI SPECILAIZZATI CON </w:t>
      </w:r>
      <w:r w:rsidRPr="00DD49B8">
        <w:rPr>
          <w:rFonts w:ascii="Calibri" w:hAnsi="Calibri" w:cs="Times New Roman"/>
          <w:i/>
          <w:color w:val="auto"/>
          <w:sz w:val="22"/>
          <w:szCs w:val="22"/>
        </w:rPr>
        <w:t xml:space="preserve">UN SESTO di impianto,  ad esempio </w:t>
      </w:r>
      <w:r>
        <w:rPr>
          <w:rFonts w:ascii="Calibri" w:hAnsi="Calibri" w:cs="Times New Roman"/>
          <w:i/>
          <w:color w:val="auto"/>
          <w:sz w:val="22"/>
          <w:szCs w:val="22"/>
        </w:rPr>
        <w:t>5X5</w:t>
      </w:r>
      <w:r w:rsidRPr="00DD49B8">
        <w:rPr>
          <w:rFonts w:ascii="Calibri" w:hAnsi="Calibri" w:cs="Times New Roman"/>
          <w:i/>
          <w:color w:val="auto"/>
          <w:sz w:val="22"/>
          <w:szCs w:val="22"/>
        </w:rPr>
        <w:t xml:space="preserve">, NON </w:t>
      </w:r>
      <w:r>
        <w:rPr>
          <w:rFonts w:ascii="Calibri" w:hAnsi="Calibri" w:cs="Times New Roman"/>
          <w:i/>
          <w:color w:val="auto"/>
          <w:sz w:val="22"/>
          <w:szCs w:val="22"/>
        </w:rPr>
        <w:t xml:space="preserve">POSSONO </w:t>
      </w:r>
      <w:r w:rsidRPr="00DD49B8">
        <w:rPr>
          <w:rFonts w:ascii="Calibri" w:hAnsi="Calibri" w:cs="Times New Roman"/>
          <w:i/>
          <w:color w:val="auto"/>
          <w:sz w:val="22"/>
          <w:szCs w:val="22"/>
        </w:rPr>
        <w:t>CONSIDERAR</w:t>
      </w:r>
      <w:r>
        <w:rPr>
          <w:rFonts w:ascii="Calibri" w:hAnsi="Calibri" w:cs="Times New Roman"/>
          <w:i/>
          <w:color w:val="auto"/>
          <w:sz w:val="22"/>
          <w:szCs w:val="22"/>
        </w:rPr>
        <w:t>SI</w:t>
      </w:r>
      <w:r w:rsidRPr="00DD49B8">
        <w:rPr>
          <w:rFonts w:ascii="Calibri" w:hAnsi="Calibri" w:cs="Times New Roman"/>
          <w:i/>
          <w:color w:val="auto"/>
          <w:sz w:val="22"/>
          <w:szCs w:val="22"/>
        </w:rPr>
        <w:t xml:space="preserve"> LE MAGGIORI SUPERFICI ragguagliate?</w:t>
      </w:r>
      <w:r>
        <w:rPr>
          <w:rFonts w:ascii="Calibri" w:hAnsi="Calibri" w:cs="Times New Roman"/>
          <w:i/>
          <w:color w:val="auto"/>
          <w:sz w:val="22"/>
          <w:szCs w:val="22"/>
        </w:rPr>
        <w:t>Si chiede di introdurre tale possibilità o di fare riferimento alla sola superficie ad oliveto come risultante da fascicolo aziendale.</w:t>
      </w:r>
    </w:p>
    <w:p w:rsidR="00EF75F4" w:rsidRPr="009D5DA4" w:rsidRDefault="00EF75F4" w:rsidP="00B56B94">
      <w:pPr>
        <w:rPr>
          <w:b/>
          <w:sz w:val="28"/>
          <w:szCs w:val="28"/>
        </w:rPr>
      </w:pPr>
    </w:p>
    <w:p w:rsidR="00EF75F4" w:rsidRPr="00DD49B8" w:rsidRDefault="00EF75F4" w:rsidP="00DD49B8">
      <w:pPr>
        <w:pStyle w:val="Default"/>
        <w:jc w:val="both"/>
        <w:rPr>
          <w:rFonts w:ascii="Calibri" w:hAnsi="Calibri" w:cs="Times New Roman"/>
          <w:i/>
          <w:color w:val="auto"/>
          <w:sz w:val="22"/>
          <w:szCs w:val="22"/>
        </w:rPr>
      </w:pPr>
      <w:r w:rsidRPr="00DD49B8">
        <w:rPr>
          <w:rFonts w:ascii="Calibri" w:hAnsi="Calibri" w:cs="Times New Roman"/>
          <w:i/>
          <w:color w:val="auto"/>
          <w:sz w:val="22"/>
          <w:szCs w:val="22"/>
        </w:rPr>
        <w:t xml:space="preserve">Tutte le  condizione di cui sopra, almeno per frantoi oleari </w:t>
      </w:r>
      <w:r>
        <w:rPr>
          <w:rFonts w:ascii="Calibri" w:hAnsi="Calibri" w:cs="Times New Roman"/>
          <w:i/>
          <w:color w:val="auto"/>
          <w:sz w:val="22"/>
          <w:szCs w:val="22"/>
        </w:rPr>
        <w:t xml:space="preserve">pre </w:t>
      </w:r>
      <w:r w:rsidRPr="00DD49B8">
        <w:rPr>
          <w:rFonts w:ascii="Calibri" w:hAnsi="Calibri" w:cs="Times New Roman"/>
          <w:i/>
          <w:color w:val="auto"/>
          <w:sz w:val="22"/>
          <w:szCs w:val="22"/>
        </w:rPr>
        <w:t>esistenti</w:t>
      </w:r>
      <w:r>
        <w:rPr>
          <w:rFonts w:ascii="Calibri" w:hAnsi="Calibri" w:cs="Times New Roman"/>
          <w:i/>
          <w:color w:val="auto"/>
          <w:sz w:val="22"/>
          <w:szCs w:val="22"/>
        </w:rPr>
        <w:t>, che quindi possono dimostrare di avere impianti dimensionati rispetto alle quantità effettivamente lavorate,  possono essere verificate</w:t>
      </w:r>
      <w:r w:rsidRPr="00DD49B8">
        <w:rPr>
          <w:rFonts w:ascii="Calibri" w:hAnsi="Calibri" w:cs="Times New Roman"/>
          <w:i/>
          <w:color w:val="auto"/>
          <w:sz w:val="22"/>
          <w:szCs w:val="22"/>
        </w:rPr>
        <w:t xml:space="preserve"> prima della chiusura dei lavori?</w:t>
      </w:r>
    </w:p>
    <w:p w:rsidR="00EF75F4" w:rsidRDefault="00EF75F4" w:rsidP="002F2159">
      <w:pPr>
        <w:jc w:val="center"/>
        <w:rPr>
          <w:b/>
          <w:sz w:val="40"/>
          <w:szCs w:val="40"/>
        </w:rPr>
      </w:pPr>
    </w:p>
    <w:p w:rsidR="00EF75F4" w:rsidRDefault="00EF75F4" w:rsidP="002F2159">
      <w:pPr>
        <w:jc w:val="center"/>
        <w:rPr>
          <w:b/>
          <w:sz w:val="40"/>
          <w:szCs w:val="40"/>
        </w:rPr>
      </w:pPr>
    </w:p>
    <w:p w:rsidR="00EF75F4" w:rsidRPr="009D5DA4" w:rsidRDefault="00EF75F4" w:rsidP="002F2159">
      <w:pPr>
        <w:jc w:val="center"/>
        <w:rPr>
          <w:b/>
          <w:sz w:val="40"/>
          <w:szCs w:val="40"/>
        </w:rPr>
      </w:pPr>
      <w:r w:rsidRPr="009D5DA4">
        <w:rPr>
          <w:b/>
          <w:sz w:val="40"/>
          <w:szCs w:val="40"/>
        </w:rPr>
        <w:t>MISURA 6.1</w:t>
      </w:r>
    </w:p>
    <w:p w:rsidR="00EF75F4" w:rsidRPr="00C70322" w:rsidRDefault="00EF75F4" w:rsidP="00C70322">
      <w:pPr>
        <w:pStyle w:val="Default"/>
        <w:rPr>
          <w:rFonts w:ascii="Calibri" w:hAnsi="Calibri" w:cs="Times New Roman"/>
          <w:i/>
          <w:color w:val="auto"/>
          <w:sz w:val="22"/>
          <w:szCs w:val="22"/>
        </w:rPr>
      </w:pPr>
    </w:p>
    <w:p w:rsidR="00EF75F4" w:rsidRPr="009D5DA4" w:rsidRDefault="00EF75F4" w:rsidP="002F2159">
      <w:pPr>
        <w:jc w:val="both"/>
        <w:rPr>
          <w:b/>
          <w:sz w:val="28"/>
          <w:szCs w:val="28"/>
        </w:rPr>
      </w:pPr>
      <w:r w:rsidRPr="009D5DA4">
        <w:rPr>
          <w:b/>
          <w:sz w:val="28"/>
          <w:szCs w:val="28"/>
        </w:rPr>
        <w:t xml:space="preserve">ARTICOLO 3 </w:t>
      </w:r>
    </w:p>
    <w:p w:rsidR="00EF75F4" w:rsidRPr="009D5DA4" w:rsidRDefault="00EF75F4" w:rsidP="002F2159">
      <w:pPr>
        <w:jc w:val="both"/>
      </w:pPr>
      <w:r w:rsidRPr="009D5DA4">
        <w:t xml:space="preserve">Il requisito di adeguate qualifiche e competenze professionali può essere posseduto dimostrando un’esperienza in campo agrario triennale mediante l’iscrizione al regime previdenziale ANTECEDENTEMENTE il primo insediamento  </w:t>
      </w:r>
      <w:r w:rsidRPr="009D5DA4">
        <w:sym w:font="Wingdings" w:char="F0E0"/>
      </w:r>
      <w:r w:rsidRPr="009D5DA4">
        <w:t xml:space="preserve"> prima era possibile raggiungerlo nel periodo di grazia di 36 mesi </w:t>
      </w:r>
      <w:r w:rsidRPr="009D5DA4">
        <w:sym w:font="Wingdings" w:char="F0E0"/>
      </w:r>
      <w:r w:rsidRPr="009D5DA4">
        <w:t xml:space="preserve"> in contraddizione con art. 10 punto d)</w:t>
      </w:r>
    </w:p>
    <w:p w:rsidR="00EF75F4" w:rsidRPr="009D5DA4" w:rsidRDefault="00EF75F4" w:rsidP="002F2159">
      <w:pPr>
        <w:jc w:val="both"/>
      </w:pPr>
      <w:r w:rsidRPr="009D5DA4">
        <w:t>Modifica sostanziale rispetto ai bandi precedenti: come sarà gestita?</w:t>
      </w:r>
    </w:p>
    <w:p w:rsidR="00EF75F4" w:rsidRPr="009D5DA4" w:rsidRDefault="00EF75F4" w:rsidP="00B56B94">
      <w:pPr>
        <w:ind w:left="2124" w:hanging="2124"/>
        <w:rPr>
          <w:b/>
        </w:rPr>
      </w:pPr>
    </w:p>
    <w:p w:rsidR="00EF75F4" w:rsidRPr="009D5DA4" w:rsidRDefault="00EF75F4" w:rsidP="00FF4807">
      <w:pPr>
        <w:jc w:val="both"/>
        <w:rPr>
          <w:b/>
          <w:sz w:val="28"/>
          <w:szCs w:val="28"/>
        </w:rPr>
      </w:pPr>
      <w:r w:rsidRPr="009D5DA4">
        <w:rPr>
          <w:b/>
          <w:sz w:val="28"/>
          <w:szCs w:val="28"/>
        </w:rPr>
        <w:t xml:space="preserve">ARTICOLO 5 </w:t>
      </w:r>
    </w:p>
    <w:p w:rsidR="00EF75F4" w:rsidRPr="009D5DA4" w:rsidRDefault="00EF75F4" w:rsidP="00FF4807">
      <w:pPr>
        <w:jc w:val="both"/>
        <w:rPr>
          <w:b/>
        </w:rPr>
      </w:pPr>
      <w:r w:rsidRPr="009D5DA4">
        <w:rPr>
          <w:b/>
        </w:rPr>
        <w:t>BENEFICIARI E CONDIZIONI DI AMMISSIBILITA’</w:t>
      </w:r>
    </w:p>
    <w:p w:rsidR="00EF75F4" w:rsidRPr="009D5DA4" w:rsidRDefault="00EF75F4" w:rsidP="00FF4807">
      <w:pPr>
        <w:spacing w:line="276" w:lineRule="auto"/>
        <w:rPr>
          <w:i/>
        </w:rPr>
      </w:pPr>
      <w:r w:rsidRPr="009D5DA4">
        <w:rPr>
          <w:i/>
          <w:iCs/>
        </w:rPr>
        <w:t xml:space="preserve">“[…] </w:t>
      </w:r>
      <w:r w:rsidRPr="009D5DA4">
        <w:rPr>
          <w:i/>
        </w:rPr>
        <w:t xml:space="preserve">Ai fini dell’insediamento, </w:t>
      </w:r>
      <w:r w:rsidRPr="009D5DA4">
        <w:rPr>
          <w:b/>
          <w:i/>
        </w:rPr>
        <w:t>è escluso il passaggio di titolarità dell’azienda (terreni e fabbricati), in tutto o in parte, tra coniugi</w:t>
      </w:r>
      <w:r w:rsidRPr="009D5DA4">
        <w:rPr>
          <w:i/>
        </w:rPr>
        <w:t xml:space="preserve"> anche mediante artifici quali la costituzione di una persona giuridica di cui è socio il coniuge o che acquisiscono il possesso di terreni o beni dal coniuge, </w:t>
      </w:r>
      <w:r w:rsidRPr="009D5DA4">
        <w:rPr>
          <w:b/>
          <w:i/>
        </w:rPr>
        <w:t>è fatta salva la possibilità di insediarsi in società in cui sia presente il coniuge o i terreni e beni siano di proprietà del coniuge a condizione che le stesse fossero già costituite antecedentemente all’emanazione del presente avviso.</w:t>
      </w:r>
    </w:p>
    <w:p w:rsidR="00EF75F4" w:rsidRPr="009D5DA4" w:rsidRDefault="00EF75F4" w:rsidP="00FF4807">
      <w:pPr>
        <w:jc w:val="both"/>
      </w:pPr>
      <w:r w:rsidRPr="009D5DA4">
        <w:t>Fermo restando che risulta limitante l’esclusione del passaggio di titolarità dell’azienda tra i coniugi (non chiara la motivazione di fondo), si potrebbe, come per la possibilità di insediarsi in società già costituite i</w:t>
      </w:r>
      <w:r>
        <w:t>n</w:t>
      </w:r>
      <w:r w:rsidRPr="009D5DA4">
        <w:t xml:space="preserve"> cui è presente un coniuge, prevedere la possibilità di un passaggio di titolarità tra coniugi nel caso in cui i beni siano stati ereditati da uno dei due coniugi (successione) che abbia imposto l’apertura della partita IVA agricola senza però dare seguito all’avvio dell’attività previa apertura CCIAA.</w:t>
      </w:r>
    </w:p>
    <w:p w:rsidR="00EF75F4" w:rsidRPr="009D5DA4" w:rsidRDefault="00EF75F4" w:rsidP="00B56B94">
      <w:pPr>
        <w:ind w:left="2124" w:hanging="2124"/>
      </w:pPr>
    </w:p>
    <w:p w:rsidR="00EF75F4" w:rsidRPr="009D5DA4" w:rsidRDefault="00EF75F4" w:rsidP="008972B4">
      <w:pPr>
        <w:jc w:val="both"/>
        <w:rPr>
          <w:b/>
        </w:rPr>
      </w:pPr>
      <w:r w:rsidRPr="009D5DA4">
        <w:rPr>
          <w:b/>
          <w:sz w:val="28"/>
          <w:szCs w:val="28"/>
        </w:rPr>
        <w:t>ARTICOLO 5</w:t>
      </w:r>
    </w:p>
    <w:p w:rsidR="00EF75F4" w:rsidRPr="009D5DA4" w:rsidRDefault="00EF75F4" w:rsidP="008972B4">
      <w:pPr>
        <w:jc w:val="both"/>
        <w:rPr>
          <w:b/>
        </w:rPr>
      </w:pPr>
      <w:r w:rsidRPr="009D5DA4">
        <w:t xml:space="preserve">. g) presentazione della domanda di sostegno entro i 12 mesi </w:t>
      </w:r>
      <w:r w:rsidRPr="009D5DA4">
        <w:rPr>
          <w:strike/>
        </w:rPr>
        <w:t>successivi</w:t>
      </w:r>
      <w:r w:rsidRPr="009D5DA4">
        <w:t xml:space="preserve"> calcolati dalla data del 1° insediamento come individuata all’articolo 3. </w:t>
      </w:r>
      <w:r w:rsidRPr="009D5DA4">
        <w:rPr>
          <w:strike/>
        </w:rPr>
        <w:t>Nel caso di insediamento in ambito societario</w:t>
      </w:r>
      <w:r w:rsidRPr="009D5DA4">
        <w:t xml:space="preserve"> Detta data coincide con la data di iscrizione alla CCIAA della ditta individuale o società ovvero, per insediamenti in società già esistenti, con la registrazione della </w:t>
      </w:r>
      <w:r w:rsidRPr="009D5DA4">
        <w:rPr>
          <w:strike/>
        </w:rPr>
        <w:t xml:space="preserve">prima </w:t>
      </w:r>
      <w:r w:rsidRPr="009D5DA4">
        <w:t xml:space="preserve">variazione della compagine sociale. </w:t>
      </w:r>
      <w:r w:rsidRPr="009D5DA4">
        <w:rPr>
          <w:strike/>
        </w:rPr>
        <w:t>Tale data resta ferma anche nel caso in cui un secondo giovane entri a far parte successivamente della compagine sociale</w:t>
      </w:r>
      <w:r w:rsidRPr="009D5DA4">
        <w:t xml:space="preserve">. In ambito societario è consentito al massimo un duplice insediamento e ciascun giovane insediato che richiede il sostegno deve detenere almeno il 25% del totale delle quote societarie. In tali casi la soglia minima di cui al punto f, deve essere moltiplicata per il numero di soci ovvero di detentori di quote societarie </w:t>
      </w:r>
      <w:r w:rsidRPr="009D5DA4">
        <w:rPr>
          <w:b/>
          <w:strike/>
        </w:rPr>
        <w:t>fino ad un massimo di quattro volte</w:t>
      </w:r>
      <w:r w:rsidRPr="009D5DA4">
        <w:t xml:space="preserve"> ferma restando la soglia massima. </w:t>
      </w:r>
    </w:p>
    <w:p w:rsidR="00EF75F4" w:rsidRDefault="00EF75F4" w:rsidP="00DD49B8">
      <w:pPr>
        <w:jc w:val="both"/>
        <w:rPr>
          <w:b/>
          <w:sz w:val="28"/>
          <w:szCs w:val="28"/>
        </w:rPr>
      </w:pPr>
    </w:p>
    <w:p w:rsidR="00EF75F4" w:rsidRPr="009D5DA4" w:rsidRDefault="00EF75F4" w:rsidP="00DD49B8">
      <w:pPr>
        <w:jc w:val="both"/>
        <w:rPr>
          <w:b/>
        </w:rPr>
      </w:pPr>
      <w:r w:rsidRPr="009D5DA4">
        <w:rPr>
          <w:b/>
          <w:sz w:val="28"/>
          <w:szCs w:val="28"/>
        </w:rPr>
        <w:t>ARTICOLO 5</w:t>
      </w:r>
    </w:p>
    <w:p w:rsidR="00EF75F4" w:rsidRPr="009D5DA4" w:rsidRDefault="00EF75F4" w:rsidP="00311BCF">
      <w:pPr>
        <w:pStyle w:val="Default"/>
        <w:rPr>
          <w:b/>
          <w:sz w:val="40"/>
          <w:szCs w:val="40"/>
        </w:rPr>
      </w:pPr>
      <w:r w:rsidRPr="00C70322">
        <w:rPr>
          <w:rFonts w:ascii="Calibri" w:hAnsi="Calibri" w:cs="Times New Roman"/>
          <w:i/>
          <w:color w:val="auto"/>
          <w:sz w:val="22"/>
          <w:szCs w:val="22"/>
        </w:rPr>
        <w:t xml:space="preserve"> ISCRIZIONE INPS ENTRO 18 MESI ANCHE PER</w:t>
      </w:r>
      <w:r>
        <w:rPr>
          <w:rFonts w:ascii="Calibri" w:hAnsi="Calibri" w:cs="Times New Roman"/>
          <w:i/>
          <w:color w:val="auto"/>
          <w:sz w:val="22"/>
          <w:szCs w:val="22"/>
        </w:rPr>
        <w:t xml:space="preserve"> I </w:t>
      </w:r>
      <w:r w:rsidRPr="00C70322">
        <w:rPr>
          <w:rFonts w:ascii="Calibri" w:hAnsi="Calibri" w:cs="Times New Roman"/>
          <w:i/>
          <w:color w:val="auto"/>
          <w:sz w:val="22"/>
          <w:szCs w:val="22"/>
        </w:rPr>
        <w:t xml:space="preserve"> NON FINANZIAT</w:t>
      </w:r>
      <w:r>
        <w:rPr>
          <w:rFonts w:ascii="Calibri" w:hAnsi="Calibri" w:cs="Times New Roman"/>
          <w:i/>
          <w:color w:val="auto"/>
          <w:sz w:val="22"/>
          <w:szCs w:val="22"/>
        </w:rPr>
        <w:t>I</w:t>
      </w:r>
      <w:r w:rsidRPr="00C70322">
        <w:rPr>
          <w:rFonts w:ascii="Calibri" w:hAnsi="Calibri" w:cs="Times New Roman"/>
          <w:i/>
          <w:color w:val="auto"/>
          <w:sz w:val="22"/>
          <w:szCs w:val="22"/>
        </w:rPr>
        <w:t>?</w:t>
      </w:r>
      <w:r>
        <w:rPr>
          <w:rFonts w:ascii="Calibri" w:hAnsi="Calibri" w:cs="Times New Roman"/>
          <w:i/>
          <w:color w:val="auto"/>
          <w:sz w:val="22"/>
          <w:szCs w:val="22"/>
        </w:rPr>
        <w:t xml:space="preserve"> All’ </w:t>
      </w:r>
      <w:r w:rsidRPr="00311BCF">
        <w:rPr>
          <w:rFonts w:ascii="Calibri" w:hAnsi="Calibri" w:cs="Times New Roman"/>
          <w:i/>
          <w:color w:val="auto"/>
          <w:sz w:val="22"/>
          <w:szCs w:val="22"/>
        </w:rPr>
        <w:t xml:space="preserve"> </w:t>
      </w:r>
      <w:r w:rsidRPr="00C70322">
        <w:rPr>
          <w:rFonts w:ascii="Calibri" w:hAnsi="Calibri" w:cs="Times New Roman"/>
          <w:i/>
          <w:color w:val="auto"/>
          <w:sz w:val="22"/>
          <w:szCs w:val="22"/>
        </w:rPr>
        <w:t>ART 10  COMMA B,</w:t>
      </w:r>
      <w:r>
        <w:rPr>
          <w:rFonts w:ascii="Calibri" w:hAnsi="Calibri" w:cs="Times New Roman"/>
          <w:i/>
          <w:color w:val="auto"/>
          <w:sz w:val="22"/>
          <w:szCs w:val="22"/>
        </w:rPr>
        <w:t>VIENE DATA LA POSSIBILITA’</w:t>
      </w:r>
      <w:r w:rsidRPr="00C70322">
        <w:rPr>
          <w:rFonts w:ascii="Calibri" w:hAnsi="Calibri" w:cs="Times New Roman"/>
          <w:i/>
          <w:color w:val="auto"/>
          <w:sz w:val="22"/>
          <w:szCs w:val="22"/>
        </w:rPr>
        <w:t xml:space="preserve">DI ISCRIVERSI </w:t>
      </w:r>
      <w:r>
        <w:rPr>
          <w:rFonts w:ascii="Calibri" w:hAnsi="Calibri" w:cs="Times New Roman"/>
          <w:i/>
          <w:color w:val="auto"/>
          <w:sz w:val="22"/>
          <w:szCs w:val="22"/>
        </w:rPr>
        <w:t xml:space="preserve">ALL’ </w:t>
      </w:r>
      <w:r w:rsidRPr="00C70322">
        <w:rPr>
          <w:rFonts w:ascii="Calibri" w:hAnsi="Calibri" w:cs="Times New Roman"/>
          <w:i/>
          <w:color w:val="auto"/>
          <w:sz w:val="22"/>
          <w:szCs w:val="22"/>
        </w:rPr>
        <w:t>INPS ENTRO 3 ANNI….MA ALLORA ENTRO 18 O ENTRO 3 ANNI??</w:t>
      </w:r>
    </w:p>
    <w:p w:rsidR="00EF75F4" w:rsidRDefault="00EF75F4" w:rsidP="00C70322">
      <w:pPr>
        <w:pStyle w:val="Default"/>
        <w:rPr>
          <w:rFonts w:ascii="Calibri" w:hAnsi="Calibri" w:cs="Times New Roman"/>
          <w:i/>
          <w:color w:val="auto"/>
          <w:sz w:val="22"/>
          <w:szCs w:val="22"/>
        </w:rPr>
      </w:pPr>
    </w:p>
    <w:p w:rsidR="00EF75F4" w:rsidRPr="00C70322" w:rsidRDefault="00EF75F4" w:rsidP="00C70322">
      <w:pPr>
        <w:pStyle w:val="Default"/>
        <w:rPr>
          <w:rFonts w:ascii="Calibri" w:hAnsi="Calibri" w:cs="Times New Roman"/>
          <w:i/>
          <w:color w:val="auto"/>
          <w:sz w:val="22"/>
          <w:szCs w:val="22"/>
        </w:rPr>
      </w:pPr>
    </w:p>
    <w:p w:rsidR="00EF75F4" w:rsidRDefault="00EF75F4" w:rsidP="00B41BA2">
      <w:pPr>
        <w:jc w:val="both"/>
        <w:rPr>
          <w:b/>
          <w:sz w:val="28"/>
          <w:szCs w:val="28"/>
        </w:rPr>
      </w:pPr>
    </w:p>
    <w:p w:rsidR="00EF75F4" w:rsidRDefault="00EF75F4" w:rsidP="00B41BA2">
      <w:pPr>
        <w:jc w:val="both"/>
        <w:rPr>
          <w:b/>
          <w:sz w:val="28"/>
          <w:szCs w:val="28"/>
        </w:rPr>
      </w:pPr>
    </w:p>
    <w:p w:rsidR="00EF75F4" w:rsidRDefault="00EF75F4" w:rsidP="00B41BA2">
      <w:pPr>
        <w:jc w:val="both"/>
        <w:rPr>
          <w:b/>
          <w:sz w:val="28"/>
          <w:szCs w:val="28"/>
        </w:rPr>
      </w:pPr>
    </w:p>
    <w:p w:rsidR="00EF75F4" w:rsidRPr="009D5DA4" w:rsidRDefault="00EF75F4" w:rsidP="00B41BA2">
      <w:pPr>
        <w:jc w:val="both"/>
        <w:rPr>
          <w:b/>
        </w:rPr>
      </w:pPr>
      <w:r w:rsidRPr="009D5DA4">
        <w:rPr>
          <w:b/>
          <w:sz w:val="28"/>
          <w:szCs w:val="28"/>
        </w:rPr>
        <w:t>ARTICOLO 5</w:t>
      </w:r>
    </w:p>
    <w:p w:rsidR="00EF75F4" w:rsidRPr="009D5DA4" w:rsidRDefault="00EF75F4" w:rsidP="00DD49B8">
      <w:pPr>
        <w:spacing w:after="0" w:line="240" w:lineRule="auto"/>
        <w:jc w:val="both"/>
        <w:rPr>
          <w:rFonts w:cs="Calibri"/>
          <w:lang w:eastAsia="it-IT"/>
        </w:rPr>
      </w:pPr>
      <w:r w:rsidRPr="009D5DA4">
        <w:rPr>
          <w:rFonts w:cs="Calibri"/>
          <w:lang w:eastAsia="it-IT"/>
        </w:rPr>
        <w:t>Non è altresì ammesso l’insediamento in azienda proveniente da frazionamento in ambito familiare (stesso stato di famiglia al momento della presentazione della domanda di sostegno). E’ invece ammesso, in ambito familiare, il passaggio dell’intera azienda</w:t>
      </w:r>
      <w:r w:rsidRPr="009D5DA4">
        <w:rPr>
          <w:rFonts w:cs="Calibri"/>
          <w:b/>
          <w:bCs/>
          <w:u w:val="single"/>
          <w:lang w:eastAsia="it-IT"/>
        </w:rPr>
        <w:t xml:space="preserve"> come risultante dal fascicolo aziendale validato alla data dell’insediamento</w:t>
      </w:r>
      <w:r w:rsidRPr="009D5DA4">
        <w:rPr>
          <w:rFonts w:cs="Calibri"/>
          <w:lang w:eastAsia="it-IT"/>
        </w:rPr>
        <w:t xml:space="preserve"> </w:t>
      </w:r>
      <w:r w:rsidRPr="009D5DA4">
        <w:rPr>
          <w:rFonts w:cs="Calibri"/>
          <w:strike/>
          <w:lang w:eastAsia="it-IT"/>
        </w:rPr>
        <w:t>superficie aziendale di proprietà</w:t>
      </w:r>
      <w:r w:rsidRPr="009D5DA4">
        <w:rPr>
          <w:rFonts w:cs="Calibri"/>
          <w:lang w:eastAsia="it-IT"/>
        </w:rPr>
        <w:t xml:space="preserve"> (terreni e fabbricati).</w:t>
      </w:r>
    </w:p>
    <w:p w:rsidR="00EF75F4" w:rsidRPr="009D5DA4" w:rsidRDefault="00EF75F4" w:rsidP="00DD49B8">
      <w:pPr>
        <w:spacing w:before="100" w:beforeAutospacing="1" w:after="100" w:afterAutospacing="1" w:line="240" w:lineRule="auto"/>
        <w:jc w:val="both"/>
        <w:rPr>
          <w:rFonts w:cs="Calibri"/>
          <w:lang w:eastAsia="it-IT"/>
        </w:rPr>
      </w:pPr>
      <w:r w:rsidRPr="009D5DA4">
        <w:rPr>
          <w:rFonts w:cs="Calibri"/>
          <w:lang w:eastAsia="it-IT"/>
        </w:rPr>
        <w:t xml:space="preserve">quindi </w:t>
      </w:r>
      <w:r w:rsidRPr="009D5DA4">
        <w:rPr>
          <w:rFonts w:cs="Calibri"/>
          <w:b/>
          <w:bCs/>
          <w:lang w:eastAsia="it-IT"/>
        </w:rPr>
        <w:t>A</w:t>
      </w:r>
      <w:r w:rsidRPr="009D5DA4">
        <w:rPr>
          <w:rFonts w:cs="Calibri"/>
          <w:b/>
          <w:bCs/>
          <w:u w:val="single"/>
          <w:lang w:eastAsia="it-IT"/>
        </w:rPr>
        <w:t>NCHE i terreni aziendali detenuti in affitto dal padre</w:t>
      </w:r>
      <w:r w:rsidRPr="009D5DA4">
        <w:rPr>
          <w:rFonts w:cs="Calibri"/>
          <w:lang w:eastAsia="it-IT"/>
        </w:rPr>
        <w:t xml:space="preserve"> (risultanti nella scheda di validazione al momento del subentro) dev</w:t>
      </w:r>
      <w:bookmarkStart w:id="0" w:name="_GoBack"/>
      <w:bookmarkEnd w:id="0"/>
      <w:r w:rsidRPr="009D5DA4">
        <w:rPr>
          <w:rFonts w:cs="Calibri"/>
          <w:lang w:eastAsia="it-IT"/>
        </w:rPr>
        <w:t>ono transitare nel fascicolo del figlio?</w:t>
      </w:r>
    </w:p>
    <w:p w:rsidR="00EF75F4" w:rsidRPr="009D5DA4" w:rsidRDefault="00EF75F4" w:rsidP="00DD49B8">
      <w:pPr>
        <w:spacing w:before="100" w:beforeAutospacing="1" w:after="100" w:afterAutospacing="1" w:line="240" w:lineRule="auto"/>
        <w:jc w:val="both"/>
        <w:rPr>
          <w:rFonts w:cs="Calibri"/>
          <w:lang w:eastAsia="it-IT"/>
        </w:rPr>
      </w:pPr>
      <w:r w:rsidRPr="009D5DA4">
        <w:rPr>
          <w:rFonts w:cs="Calibri"/>
          <w:lang w:eastAsia="it-IT"/>
        </w:rPr>
        <w:t>perché è stata cancellata la frase "superficie aziendale di proprietà"?</w:t>
      </w:r>
    </w:p>
    <w:p w:rsidR="00EF75F4" w:rsidRPr="009D5DA4" w:rsidRDefault="00EF75F4" w:rsidP="00B56B94">
      <w:pPr>
        <w:ind w:left="2124" w:hanging="2124"/>
      </w:pPr>
    </w:p>
    <w:p w:rsidR="00EF75F4" w:rsidRPr="009D5DA4" w:rsidRDefault="00EF75F4" w:rsidP="002F2159">
      <w:pPr>
        <w:jc w:val="both"/>
        <w:rPr>
          <w:b/>
          <w:sz w:val="28"/>
          <w:szCs w:val="28"/>
        </w:rPr>
      </w:pPr>
      <w:r w:rsidRPr="009D5DA4">
        <w:rPr>
          <w:b/>
          <w:sz w:val="28"/>
          <w:szCs w:val="28"/>
        </w:rPr>
        <w:t xml:space="preserve">ARTICOLO 6 </w:t>
      </w:r>
    </w:p>
    <w:p w:rsidR="00EF75F4" w:rsidRPr="009D5DA4" w:rsidRDefault="00EF75F4" w:rsidP="00DD49B8">
      <w:pPr>
        <w:jc w:val="both"/>
      </w:pPr>
      <w:r w:rsidRPr="009D5DA4">
        <w:t xml:space="preserve">Il Piano Aziendale rappresenta lo strumento di progettazione, coordinamento ed integrazione degli interventi ed investimenti aziendali con il quale il giovane pianifica lo sviluppo dell’impresa. nell’ambito sia che presenti la sola domanda della tipologia 6.1.1 ovvero che implementi le tipologie del “pacchetto giovani” nel caso di presentazione di un PIA per l’attivazione combinata con le altre tipologie previste dal presente avviso. pertanto Tale piano deve essere appositamente redatto conformemente all’allegato A – 1 e sottoscritto dal Responsabile del fascicolo, richiedente o </w:t>
      </w:r>
      <w:r w:rsidRPr="009D5DA4">
        <w:rPr>
          <w:strike/>
        </w:rPr>
        <w:t>da un</w:t>
      </w:r>
      <w:r w:rsidRPr="009D5DA4">
        <w:t xml:space="preserve"> tecnico </w:t>
      </w:r>
      <w:r w:rsidRPr="009D5DA4">
        <w:rPr>
          <w:strike/>
        </w:rPr>
        <w:t>del settore</w:t>
      </w:r>
      <w:r w:rsidRPr="009D5DA4">
        <w:t xml:space="preserve">, delegato dal richiedente </w:t>
      </w:r>
      <w:r w:rsidRPr="009D5DA4">
        <w:rPr>
          <w:strike/>
        </w:rPr>
        <w:t>nel rispetto delle vigenti normative in materia</w:t>
      </w:r>
      <w:r w:rsidRPr="009D5DA4">
        <w:t>.</w:t>
      </w:r>
    </w:p>
    <w:p w:rsidR="00EF75F4" w:rsidRPr="009D5DA4" w:rsidRDefault="00EF75F4" w:rsidP="00DD49B8">
      <w:pPr>
        <w:jc w:val="both"/>
      </w:pPr>
      <w:r w:rsidRPr="009D5DA4">
        <w:t>Modifica sostanziale rispetto ai bandi precedenti: come sarà gestita?</w:t>
      </w:r>
    </w:p>
    <w:p w:rsidR="00EF75F4" w:rsidRDefault="00EF75F4" w:rsidP="002F2159">
      <w:pPr>
        <w:rPr>
          <w:b/>
          <w:sz w:val="28"/>
          <w:szCs w:val="28"/>
        </w:rPr>
      </w:pPr>
    </w:p>
    <w:p w:rsidR="00EF75F4" w:rsidRPr="009D5DA4" w:rsidRDefault="00EF75F4" w:rsidP="002F2159">
      <w:pPr>
        <w:rPr>
          <w:i/>
          <w:iCs/>
          <w:strike/>
        </w:rPr>
      </w:pPr>
      <w:r w:rsidRPr="009D5DA4">
        <w:rPr>
          <w:b/>
          <w:sz w:val="28"/>
          <w:szCs w:val="28"/>
        </w:rPr>
        <w:t>ARTICOLO 6</w:t>
      </w:r>
    </w:p>
    <w:p w:rsidR="00EF75F4" w:rsidRPr="009D5DA4" w:rsidRDefault="00EF75F4" w:rsidP="002F2159">
      <w:pPr>
        <w:rPr>
          <w:i/>
          <w:iCs/>
          <w:strike/>
        </w:rPr>
      </w:pPr>
      <w:r w:rsidRPr="009D5DA4">
        <w:rPr>
          <w:i/>
          <w:iCs/>
          <w:strike/>
        </w:rPr>
        <w:t>Il miglioramento delle prestazioni e sostenibilità globali vengono valutati anche nel caso di avviamento di una nuova azienda, che non esisteva prima della data di insediamento del giovane/i, gli investimenti che prevedono un miglioramento di una condizione rispetto ad una situazione precedente, sono valutati tramite confronto con una situazione di ordinarietà.</w:t>
      </w:r>
    </w:p>
    <w:p w:rsidR="00EF75F4" w:rsidRPr="009D5DA4" w:rsidRDefault="00EF75F4" w:rsidP="002F2159">
      <w:pPr>
        <w:pStyle w:val="Default"/>
        <w:rPr>
          <w:sz w:val="22"/>
          <w:szCs w:val="22"/>
        </w:rPr>
      </w:pPr>
      <w:r w:rsidRPr="009D5DA4">
        <w:rPr>
          <w:i/>
          <w:iCs/>
          <w:sz w:val="22"/>
          <w:szCs w:val="22"/>
        </w:rPr>
        <w:t>Per le domande di adesione alla sola tipologia d’intervento 6.1.1 la condizione di cui all’art. 16 comma 4 primo capoverso è soddisfatta con la presentazione del piano aziendale</w:t>
      </w:r>
      <w:r w:rsidRPr="009D5DA4">
        <w:rPr>
          <w:sz w:val="22"/>
          <w:szCs w:val="22"/>
        </w:rPr>
        <w:t xml:space="preserve">, redatto conformemente all’allegato A – 1. </w:t>
      </w:r>
    </w:p>
    <w:p w:rsidR="00EF75F4" w:rsidRPr="009D5DA4" w:rsidRDefault="00EF75F4" w:rsidP="002F2159">
      <w:pPr>
        <w:pStyle w:val="Default"/>
        <w:rPr>
          <w:sz w:val="22"/>
          <w:szCs w:val="22"/>
        </w:rPr>
      </w:pPr>
      <w:r w:rsidRPr="009D5DA4">
        <w:rPr>
          <w:i/>
          <w:iCs/>
          <w:sz w:val="22"/>
          <w:szCs w:val="22"/>
        </w:rPr>
        <w:t xml:space="preserve">Per le domande pacchetto giovani che includono la tipologia d’intervento 4.1.1 il miglioramento delle prestazioni si ritiene soddisfatto se almeno il 60% della spesa relativa agli investimenti proposti è riconducibile al conseguimento di uno o più degli “obiettivi specifici” tra quelli sopra elencati a condizione che, per tutti gli investimenti proposti nel piano aziendale, e venga rispettata contestualmente la condizione </w:t>
      </w:r>
      <w:r w:rsidRPr="009D5DA4">
        <w:rPr>
          <w:i/>
          <w:iCs/>
          <w:strike/>
          <w:sz w:val="22"/>
          <w:szCs w:val="22"/>
        </w:rPr>
        <w:t>che le quote di ammortamento degli investimenti programmati, al netto del sostegno accordato (contributi e</w:t>
      </w:r>
      <w:r w:rsidRPr="009D5DA4">
        <w:rPr>
          <w:i/>
          <w:iCs/>
          <w:sz w:val="22"/>
          <w:szCs w:val="22"/>
        </w:rPr>
        <w:t xml:space="preserve"> premi), non superino il 20% della PST a piano ultimato al fine di dimostrare la sostenibilità economica del Piano Aziendale. Per il calcolo di tali quote vanno utilizzati i parametri indicati nella sezione C3 del Piano aziendale allegato al presente avviso. La verifica del rispetto di tale limite deve tenere conto anche di eventuali domande presentate in precedenza nell’ambito dell’intero periodo di programmazione. </w:t>
      </w:r>
    </w:p>
    <w:p w:rsidR="00EF75F4" w:rsidRPr="009D5DA4" w:rsidRDefault="00EF75F4" w:rsidP="002F2159">
      <w:pPr>
        <w:pStyle w:val="Default"/>
        <w:rPr>
          <w:strike/>
          <w:sz w:val="22"/>
          <w:szCs w:val="22"/>
        </w:rPr>
      </w:pPr>
      <w:r w:rsidRPr="009D5DA4">
        <w:rPr>
          <w:i/>
          <w:iCs/>
          <w:strike/>
          <w:sz w:val="22"/>
          <w:szCs w:val="22"/>
        </w:rPr>
        <w:t xml:space="preserve">Nel caso di adesione al “pacchetto giovani”, il titolare della domanda o suo tecnico delegato sono tenuti a dimostrare la sostenibilità economica del programma di investimenti per il quale viene richiesto il sostegno. L’istruttore è tenuto a procedere alla verifica di tale aspetto valutando la relazione riportata nella specifica sezione del Piano aziendale (C3). In presenza di una evidente sproporzione tra il costo degli investimenti da realizzare e i possibili ricavi aziendali individuabili nella PST a Piano Aziendale ultimato, l’istruttore è tenuto a verificare almeno che i costi di ammortamento degli investimenti in programma, al netto del sostegno accordato (contributi e premi), non superino il 20% della PST a piano ultimato. </w:t>
      </w:r>
    </w:p>
    <w:p w:rsidR="00EF75F4" w:rsidRPr="009D5DA4" w:rsidRDefault="00EF75F4" w:rsidP="002F2159">
      <w:pPr>
        <w:rPr>
          <w:i/>
          <w:iCs/>
          <w:strike/>
        </w:rPr>
      </w:pPr>
      <w:r w:rsidRPr="009D5DA4">
        <w:rPr>
          <w:i/>
          <w:iCs/>
          <w:strike/>
        </w:rPr>
        <w:t>Per il calcolo di tali quote vanno utilizzati i parametri indicati nella sezione C3 del Piano aziendale allegato al presente avviso.</w:t>
      </w:r>
    </w:p>
    <w:p w:rsidR="00EF75F4" w:rsidRPr="009D5DA4" w:rsidRDefault="00EF75F4" w:rsidP="002F2159">
      <w:r w:rsidRPr="009D5DA4">
        <w:t xml:space="preserve">Il testo </w:t>
      </w:r>
      <w:r>
        <w:t>della correzione proposta non</w:t>
      </w:r>
      <w:r w:rsidRPr="009D5DA4">
        <w:t xml:space="preserve"> pare coerente. C’è un refuso nel testo a seguire della prima riga evidenziata in verde? </w:t>
      </w:r>
    </w:p>
    <w:p w:rsidR="00EF75F4" w:rsidRPr="009D5DA4" w:rsidRDefault="00EF75F4" w:rsidP="008E0263">
      <w:pPr>
        <w:spacing w:line="276" w:lineRule="auto"/>
      </w:pPr>
      <w:r w:rsidRPr="009D5DA4">
        <w:t>Si chiede di chiarire meglio la questione delle quote di ammortamento, cioè si potrebbe prevedere:</w:t>
      </w:r>
    </w:p>
    <w:p w:rsidR="00EF75F4" w:rsidRPr="009D5DA4" w:rsidRDefault="00EF75F4" w:rsidP="008E0263">
      <w:pPr>
        <w:pStyle w:val="ListParagraph"/>
        <w:numPr>
          <w:ilvl w:val="0"/>
          <w:numId w:val="3"/>
        </w:numPr>
        <w:spacing w:line="276" w:lineRule="auto"/>
      </w:pPr>
      <w:r w:rsidRPr="009D5DA4">
        <w:t>Che le quote di ammortamento degli investimenti programmati siano calcolate al netto del sostegno accordato (contributi e premi), come fatto fin ora e come riportato alla sezione C3 del Piano Aziendale</w:t>
      </w:r>
    </w:p>
    <w:p w:rsidR="00EF75F4" w:rsidRPr="009D5DA4" w:rsidRDefault="00EF75F4" w:rsidP="008E0263">
      <w:pPr>
        <w:pStyle w:val="ListParagraph"/>
        <w:spacing w:line="276" w:lineRule="auto"/>
        <w:ind w:left="1080"/>
        <w:jc w:val="center"/>
      </w:pPr>
      <w:r w:rsidRPr="009D5DA4">
        <w:t>oppure</w:t>
      </w:r>
    </w:p>
    <w:p w:rsidR="00EF75F4" w:rsidRPr="009D5DA4" w:rsidRDefault="00EF75F4" w:rsidP="008E0263">
      <w:pPr>
        <w:pStyle w:val="ListParagraph"/>
        <w:numPr>
          <w:ilvl w:val="0"/>
          <w:numId w:val="3"/>
        </w:numPr>
        <w:spacing w:line="276" w:lineRule="auto"/>
      </w:pPr>
      <w:r w:rsidRPr="009D5DA4">
        <w:t>Che il calcolo delle quote di ammortamento vengano eliminate anche alla luce del fatto che vi è stata una riduzione della spesa massima ammissibile a 10 volte la PST e quindi condizione già limitante per le aziende.</w:t>
      </w:r>
    </w:p>
    <w:p w:rsidR="00EF75F4" w:rsidRPr="009D5DA4" w:rsidRDefault="00EF75F4" w:rsidP="002F2159">
      <w:pPr>
        <w:jc w:val="both"/>
        <w:rPr>
          <w:b/>
          <w:sz w:val="28"/>
          <w:szCs w:val="28"/>
        </w:rPr>
      </w:pPr>
      <w:r w:rsidRPr="009D5DA4">
        <w:rPr>
          <w:b/>
          <w:sz w:val="28"/>
          <w:szCs w:val="28"/>
        </w:rPr>
        <w:t>ARTICOLO 6</w:t>
      </w:r>
    </w:p>
    <w:tbl>
      <w:tblPr>
        <w:tblW w:w="10207" w:type="dxa"/>
        <w:tblInd w:w="111" w:type="dxa"/>
        <w:tblLayout w:type="fixed"/>
        <w:tblCellMar>
          <w:left w:w="0" w:type="dxa"/>
          <w:right w:w="0" w:type="dxa"/>
        </w:tblCellMar>
        <w:tblLook w:val="01E0"/>
      </w:tblPr>
      <w:tblGrid>
        <w:gridCol w:w="10207"/>
      </w:tblGrid>
      <w:tr w:rsidR="00EF75F4" w:rsidRPr="009D5DA4" w:rsidTr="00302C9B">
        <w:trPr>
          <w:trHeight w:val="500"/>
        </w:trPr>
        <w:tc>
          <w:tcPr>
            <w:tcW w:w="10207" w:type="dxa"/>
          </w:tcPr>
          <w:p w:rsidR="00EF75F4" w:rsidRPr="009D5DA4" w:rsidRDefault="00EF75F4" w:rsidP="00302C9B">
            <w:pPr>
              <w:pStyle w:val="TableParagraph"/>
              <w:spacing w:before="2" w:line="252" w:lineRule="exact"/>
              <w:ind w:right="-13"/>
              <w:rPr>
                <w:lang w:val="it-IT"/>
              </w:rPr>
            </w:pPr>
            <w:r w:rsidRPr="009D5DA4">
              <w:rPr>
                <w:i/>
                <w:lang w:val="it-IT"/>
              </w:rPr>
              <w:t xml:space="preserve">Per le domande di adesione alla sola tipologia d’intervento 6.1.1 la condizione di cui all’art. 16 comma 4 primo </w:t>
            </w:r>
            <w:r w:rsidRPr="009D5DA4">
              <w:rPr>
                <w:i/>
                <w:spacing w:val="11"/>
                <w:lang w:val="it-IT"/>
              </w:rPr>
              <w:t xml:space="preserve"> </w:t>
            </w:r>
            <w:r w:rsidRPr="009D5DA4">
              <w:rPr>
                <w:i/>
                <w:lang w:val="it-IT"/>
              </w:rPr>
              <w:t xml:space="preserve">capoverso </w:t>
            </w:r>
            <w:r w:rsidRPr="009D5DA4">
              <w:rPr>
                <w:i/>
                <w:spacing w:val="10"/>
                <w:lang w:val="it-IT"/>
              </w:rPr>
              <w:t xml:space="preserve"> </w:t>
            </w:r>
            <w:r w:rsidRPr="009D5DA4">
              <w:rPr>
                <w:i/>
                <w:lang w:val="it-IT"/>
              </w:rPr>
              <w:t xml:space="preserve">è </w:t>
            </w:r>
            <w:r w:rsidRPr="009D5DA4">
              <w:rPr>
                <w:i/>
                <w:spacing w:val="8"/>
                <w:lang w:val="it-IT"/>
              </w:rPr>
              <w:t xml:space="preserve"> </w:t>
            </w:r>
            <w:r w:rsidRPr="009D5DA4">
              <w:rPr>
                <w:i/>
                <w:lang w:val="it-IT"/>
              </w:rPr>
              <w:t xml:space="preserve">soddisfatta </w:t>
            </w:r>
            <w:r w:rsidRPr="009D5DA4">
              <w:rPr>
                <w:i/>
                <w:spacing w:val="8"/>
                <w:lang w:val="it-IT"/>
              </w:rPr>
              <w:t xml:space="preserve"> </w:t>
            </w:r>
            <w:r w:rsidRPr="009D5DA4">
              <w:rPr>
                <w:i/>
                <w:lang w:val="it-IT"/>
              </w:rPr>
              <w:t xml:space="preserve">con </w:t>
            </w:r>
            <w:r w:rsidRPr="009D5DA4">
              <w:rPr>
                <w:i/>
                <w:spacing w:val="10"/>
                <w:lang w:val="it-IT"/>
              </w:rPr>
              <w:t xml:space="preserve"> </w:t>
            </w:r>
            <w:r w:rsidRPr="009D5DA4">
              <w:rPr>
                <w:i/>
                <w:lang w:val="it-IT"/>
              </w:rPr>
              <w:t xml:space="preserve">la </w:t>
            </w:r>
            <w:r w:rsidRPr="009D5DA4">
              <w:rPr>
                <w:i/>
                <w:spacing w:val="10"/>
                <w:lang w:val="it-IT"/>
              </w:rPr>
              <w:t xml:space="preserve"> </w:t>
            </w:r>
            <w:r w:rsidRPr="009D5DA4">
              <w:rPr>
                <w:i/>
                <w:lang w:val="it-IT"/>
              </w:rPr>
              <w:t xml:space="preserve">presentazione </w:t>
            </w:r>
            <w:r w:rsidRPr="009D5DA4">
              <w:rPr>
                <w:i/>
                <w:spacing w:val="10"/>
                <w:lang w:val="it-IT"/>
              </w:rPr>
              <w:t xml:space="preserve"> </w:t>
            </w:r>
            <w:r w:rsidRPr="009D5DA4">
              <w:rPr>
                <w:i/>
                <w:lang w:val="it-IT"/>
              </w:rPr>
              <w:t xml:space="preserve">del </w:t>
            </w:r>
            <w:r w:rsidRPr="009D5DA4">
              <w:rPr>
                <w:i/>
                <w:spacing w:val="10"/>
                <w:lang w:val="it-IT"/>
              </w:rPr>
              <w:t xml:space="preserve"> </w:t>
            </w:r>
            <w:r w:rsidRPr="009D5DA4">
              <w:rPr>
                <w:i/>
                <w:lang w:val="it-IT"/>
              </w:rPr>
              <w:t xml:space="preserve">piano </w:t>
            </w:r>
            <w:r w:rsidRPr="009D5DA4">
              <w:rPr>
                <w:i/>
                <w:spacing w:val="10"/>
                <w:lang w:val="it-IT"/>
              </w:rPr>
              <w:t xml:space="preserve"> </w:t>
            </w:r>
            <w:r w:rsidRPr="009D5DA4">
              <w:rPr>
                <w:i/>
                <w:lang w:val="it-IT"/>
              </w:rPr>
              <w:t>aziendale</w:t>
            </w:r>
            <w:r w:rsidRPr="009D5DA4">
              <w:rPr>
                <w:lang w:val="it-IT"/>
              </w:rPr>
              <w:t xml:space="preserve">, </w:t>
            </w:r>
            <w:r w:rsidRPr="009D5DA4">
              <w:rPr>
                <w:spacing w:val="12"/>
                <w:lang w:val="it-IT"/>
              </w:rPr>
              <w:t xml:space="preserve"> </w:t>
            </w:r>
            <w:r w:rsidRPr="009D5DA4">
              <w:rPr>
                <w:lang w:val="it-IT"/>
              </w:rPr>
              <w:t xml:space="preserve">redatto </w:t>
            </w:r>
            <w:r w:rsidRPr="009D5DA4">
              <w:rPr>
                <w:spacing w:val="8"/>
                <w:lang w:val="it-IT"/>
              </w:rPr>
              <w:t xml:space="preserve"> </w:t>
            </w:r>
            <w:r w:rsidRPr="009D5DA4">
              <w:rPr>
                <w:lang w:val="it-IT"/>
              </w:rPr>
              <w:t>conformemente</w:t>
            </w:r>
          </w:p>
          <w:p w:rsidR="00EF75F4" w:rsidRPr="009D5DA4" w:rsidRDefault="00EF75F4" w:rsidP="00302C9B">
            <w:pPr>
              <w:pStyle w:val="TableParagraph"/>
              <w:spacing w:before="2" w:line="252" w:lineRule="exact"/>
              <w:ind w:right="-13"/>
            </w:pPr>
            <w:r w:rsidRPr="009D5DA4">
              <w:t>all’allegato A1.</w:t>
            </w:r>
          </w:p>
        </w:tc>
      </w:tr>
    </w:tbl>
    <w:p w:rsidR="00EF75F4" w:rsidRPr="009D5DA4" w:rsidRDefault="00EF75F4" w:rsidP="002F2159">
      <w:pPr>
        <w:pStyle w:val="BodyText"/>
        <w:ind w:left="112"/>
        <w:jc w:val="both"/>
        <w:rPr>
          <w:shd w:val="clear" w:color="auto" w:fill="FFFF00"/>
        </w:rPr>
      </w:pPr>
    </w:p>
    <w:p w:rsidR="00EF75F4" w:rsidRPr="009D5DA4" w:rsidRDefault="00EF75F4" w:rsidP="002F2159">
      <w:r w:rsidRPr="009D5DA4">
        <w:t>Qual è la condizione di cui all’art. 16 comma 4?</w:t>
      </w:r>
    </w:p>
    <w:p w:rsidR="00EF75F4" w:rsidRPr="009D5DA4" w:rsidRDefault="00EF75F4" w:rsidP="002F2159">
      <w:pPr>
        <w:jc w:val="both"/>
        <w:rPr>
          <w:b/>
          <w:sz w:val="28"/>
          <w:szCs w:val="28"/>
        </w:rPr>
      </w:pPr>
    </w:p>
    <w:p w:rsidR="00EF75F4" w:rsidRPr="009D5DA4" w:rsidRDefault="00EF75F4" w:rsidP="002F2159">
      <w:pPr>
        <w:jc w:val="both"/>
        <w:rPr>
          <w:b/>
          <w:sz w:val="28"/>
          <w:szCs w:val="28"/>
        </w:rPr>
      </w:pPr>
      <w:r w:rsidRPr="009D5DA4">
        <w:rPr>
          <w:b/>
          <w:sz w:val="28"/>
          <w:szCs w:val="28"/>
        </w:rPr>
        <w:t>ARTICOLO 14</w:t>
      </w:r>
    </w:p>
    <w:p w:rsidR="00EF75F4" w:rsidRPr="009D5DA4" w:rsidRDefault="00EF75F4" w:rsidP="005B116C">
      <w:pPr>
        <w:jc w:val="both"/>
      </w:pPr>
      <w:r w:rsidRPr="009D5DA4">
        <w:t xml:space="preserve">RIDUZIONI </w:t>
      </w:r>
      <w:r w:rsidRPr="009D5DA4">
        <w:sym w:font="Wingdings" w:char="F0E0"/>
      </w:r>
      <w:r w:rsidRPr="009D5DA4">
        <w:t xml:space="preserve">  il nuovo allegato A) dato che si riferisce all’importo dell’investimento e non del contributo sembrerebbe penalizzare anche le domande per la sola mis. 6 (no pacchetto) che hanno l’obbligo di superare i 50.000€ ma non di raggiungere l’importo magari superiore indicato in domanda. </w:t>
      </w:r>
    </w:p>
    <w:p w:rsidR="00EF75F4" w:rsidRPr="009D5DA4" w:rsidRDefault="00EF75F4" w:rsidP="005B116C">
      <w:pPr>
        <w:spacing w:line="251" w:lineRule="exact"/>
        <w:ind w:left="179" w:right="31"/>
        <w:jc w:val="both"/>
        <w:rPr>
          <w:strike/>
          <w:shd w:val="clear" w:color="auto" w:fill="FFFF00"/>
        </w:rPr>
      </w:pPr>
    </w:p>
    <w:p w:rsidR="00EF75F4" w:rsidRPr="009D5DA4" w:rsidRDefault="00EF75F4" w:rsidP="00BF61BF">
      <w:pPr>
        <w:spacing w:line="251" w:lineRule="exact"/>
        <w:ind w:right="31"/>
        <w:jc w:val="both"/>
        <w:rPr>
          <w:strike/>
          <w:shd w:val="clear" w:color="auto" w:fill="FFFF00"/>
        </w:rPr>
      </w:pPr>
      <w:r w:rsidRPr="009D5DA4">
        <w:rPr>
          <w:strike/>
          <w:shd w:val="clear" w:color="auto" w:fill="FFFF00"/>
        </w:rPr>
        <w:t>….Resta inteso che in presenza di domanda a titolo della sola tipologia 6.1.1 non si applicano le riduzioni di</w:t>
      </w:r>
      <w:r w:rsidRPr="009D5DA4">
        <w:rPr>
          <w:strike/>
        </w:rPr>
        <w:t xml:space="preserve"> </w:t>
      </w:r>
      <w:r w:rsidRPr="009D5DA4">
        <w:rPr>
          <w:strike/>
          <w:shd w:val="clear" w:color="auto" w:fill="FFFF00"/>
        </w:rPr>
        <w:t>cui</w:t>
      </w:r>
      <w:r w:rsidRPr="009D5DA4">
        <w:rPr>
          <w:strike/>
          <w:spacing w:val="-4"/>
          <w:shd w:val="clear" w:color="auto" w:fill="FFFF00"/>
        </w:rPr>
        <w:t xml:space="preserve"> </w:t>
      </w:r>
      <w:r w:rsidRPr="009D5DA4">
        <w:rPr>
          <w:strike/>
          <w:shd w:val="clear" w:color="auto" w:fill="FFFF00"/>
        </w:rPr>
        <w:t>sopra</w:t>
      </w:r>
      <w:r w:rsidRPr="009D5DA4">
        <w:rPr>
          <w:strike/>
          <w:spacing w:val="-7"/>
          <w:shd w:val="clear" w:color="auto" w:fill="FFFF00"/>
        </w:rPr>
        <w:t xml:space="preserve"> </w:t>
      </w:r>
      <w:r w:rsidRPr="009D5DA4">
        <w:rPr>
          <w:strike/>
          <w:shd w:val="clear" w:color="auto" w:fill="FFFF00"/>
        </w:rPr>
        <w:t>fermo</w:t>
      </w:r>
      <w:r w:rsidRPr="009D5DA4">
        <w:rPr>
          <w:strike/>
          <w:spacing w:val="-5"/>
          <w:shd w:val="clear" w:color="auto" w:fill="FFFF00"/>
        </w:rPr>
        <w:t xml:space="preserve"> </w:t>
      </w:r>
      <w:r w:rsidRPr="009D5DA4">
        <w:rPr>
          <w:strike/>
          <w:shd w:val="clear" w:color="auto" w:fill="FFFF00"/>
        </w:rPr>
        <w:t>restando</w:t>
      </w:r>
      <w:r w:rsidRPr="009D5DA4">
        <w:rPr>
          <w:strike/>
          <w:spacing w:val="-5"/>
          <w:shd w:val="clear" w:color="auto" w:fill="FFFF00"/>
        </w:rPr>
        <w:t xml:space="preserve"> </w:t>
      </w:r>
      <w:r w:rsidRPr="009D5DA4">
        <w:rPr>
          <w:strike/>
          <w:shd w:val="clear" w:color="auto" w:fill="FFFF00"/>
        </w:rPr>
        <w:t>l’obbligo</w:t>
      </w:r>
      <w:r w:rsidRPr="009D5DA4">
        <w:rPr>
          <w:strike/>
          <w:spacing w:val="-3"/>
          <w:shd w:val="clear" w:color="auto" w:fill="FFFF00"/>
        </w:rPr>
        <w:t xml:space="preserve"> </w:t>
      </w:r>
      <w:r w:rsidRPr="009D5DA4">
        <w:rPr>
          <w:strike/>
          <w:shd w:val="clear" w:color="auto" w:fill="FFFF00"/>
        </w:rPr>
        <w:t>di</w:t>
      </w:r>
      <w:r w:rsidRPr="009D5DA4">
        <w:rPr>
          <w:strike/>
          <w:spacing w:val="-3"/>
          <w:shd w:val="clear" w:color="auto" w:fill="FFFF00"/>
        </w:rPr>
        <w:t xml:space="preserve"> </w:t>
      </w:r>
      <w:r w:rsidRPr="009D5DA4">
        <w:rPr>
          <w:strike/>
          <w:shd w:val="clear" w:color="auto" w:fill="FFFF00"/>
        </w:rPr>
        <w:t>utilizzo</w:t>
      </w:r>
      <w:r w:rsidRPr="009D5DA4">
        <w:rPr>
          <w:strike/>
          <w:spacing w:val="-3"/>
          <w:shd w:val="clear" w:color="auto" w:fill="FFFF00"/>
        </w:rPr>
        <w:t xml:space="preserve"> </w:t>
      </w:r>
      <w:r w:rsidRPr="009D5DA4">
        <w:rPr>
          <w:strike/>
          <w:shd w:val="clear" w:color="auto" w:fill="FFFF00"/>
        </w:rPr>
        <w:t>completo</w:t>
      </w:r>
      <w:r w:rsidRPr="009D5DA4">
        <w:rPr>
          <w:strike/>
          <w:spacing w:val="-2"/>
          <w:shd w:val="clear" w:color="auto" w:fill="FFFF00"/>
        </w:rPr>
        <w:t xml:space="preserve"> </w:t>
      </w:r>
      <w:r w:rsidRPr="009D5DA4">
        <w:rPr>
          <w:strike/>
          <w:shd w:val="clear" w:color="auto" w:fill="FFFF00"/>
        </w:rPr>
        <w:t>dell’aiuto</w:t>
      </w:r>
      <w:r w:rsidRPr="009D5DA4">
        <w:rPr>
          <w:strike/>
          <w:spacing w:val="-4"/>
          <w:shd w:val="clear" w:color="auto" w:fill="FFFF00"/>
        </w:rPr>
        <w:t xml:space="preserve"> </w:t>
      </w:r>
      <w:r w:rsidRPr="009D5DA4">
        <w:rPr>
          <w:strike/>
          <w:shd w:val="clear" w:color="auto" w:fill="FFFF00"/>
        </w:rPr>
        <w:t>forfettario</w:t>
      </w:r>
      <w:r w:rsidRPr="009D5DA4">
        <w:rPr>
          <w:strike/>
          <w:spacing w:val="-5"/>
          <w:shd w:val="clear" w:color="auto" w:fill="FFFF00"/>
        </w:rPr>
        <w:t xml:space="preserve"> </w:t>
      </w:r>
      <w:r w:rsidRPr="009D5DA4">
        <w:rPr>
          <w:strike/>
          <w:shd w:val="clear" w:color="auto" w:fill="FFFF00"/>
        </w:rPr>
        <w:t>per</w:t>
      </w:r>
      <w:r w:rsidRPr="009D5DA4">
        <w:rPr>
          <w:strike/>
          <w:spacing w:val="-2"/>
          <w:shd w:val="clear" w:color="auto" w:fill="FFFF00"/>
        </w:rPr>
        <w:t xml:space="preserve"> </w:t>
      </w:r>
      <w:r w:rsidRPr="009D5DA4">
        <w:rPr>
          <w:strike/>
          <w:shd w:val="clear" w:color="auto" w:fill="FFFF00"/>
        </w:rPr>
        <w:t>la</w:t>
      </w:r>
      <w:r w:rsidRPr="009D5DA4">
        <w:rPr>
          <w:strike/>
          <w:spacing w:val="-5"/>
          <w:shd w:val="clear" w:color="auto" w:fill="FFFF00"/>
        </w:rPr>
        <w:t xml:space="preserve"> </w:t>
      </w:r>
      <w:r w:rsidRPr="009D5DA4">
        <w:rPr>
          <w:strike/>
          <w:shd w:val="clear" w:color="auto" w:fill="FFFF00"/>
        </w:rPr>
        <w:t>realizzazione</w:t>
      </w:r>
      <w:r w:rsidRPr="009D5DA4">
        <w:rPr>
          <w:strike/>
          <w:spacing w:val="-3"/>
          <w:shd w:val="clear" w:color="auto" w:fill="FFFF00"/>
        </w:rPr>
        <w:t xml:space="preserve"> </w:t>
      </w:r>
      <w:r w:rsidRPr="009D5DA4">
        <w:rPr>
          <w:strike/>
          <w:shd w:val="clear" w:color="auto" w:fill="FFFF00"/>
        </w:rPr>
        <w:t>del</w:t>
      </w:r>
      <w:r w:rsidRPr="009D5DA4">
        <w:rPr>
          <w:strike/>
          <w:spacing w:val="-3"/>
          <w:shd w:val="clear" w:color="auto" w:fill="FFFF00"/>
        </w:rPr>
        <w:t xml:space="preserve"> </w:t>
      </w:r>
      <w:r w:rsidRPr="009D5DA4">
        <w:rPr>
          <w:strike/>
          <w:shd w:val="clear" w:color="auto" w:fill="FFFF00"/>
        </w:rPr>
        <w:t>PA…</w:t>
      </w:r>
    </w:p>
    <w:p w:rsidR="00EF75F4" w:rsidRDefault="00EF75F4" w:rsidP="005B116C">
      <w:pPr>
        <w:pStyle w:val="TableParagraph"/>
        <w:spacing w:before="94"/>
        <w:ind w:right="-10"/>
        <w:jc w:val="both"/>
        <w:rPr>
          <w:i/>
          <w:color w:val="000000"/>
          <w:spacing w:val="-11"/>
          <w:lang w:val="it-IT"/>
        </w:rPr>
      </w:pPr>
      <w:r w:rsidRPr="009D5DA4">
        <w:rPr>
          <w:i/>
          <w:color w:val="000000"/>
          <w:lang w:val="it-IT"/>
        </w:rPr>
        <w:t xml:space="preserve">Ai beneficiari del presente avviso si applica quanto previsto dalla D.G.R. n. 935 del 2 agosto 2017, </w:t>
      </w:r>
      <w:r w:rsidRPr="009D5DA4">
        <w:rPr>
          <w:i/>
          <w:color w:val="000000"/>
          <w:spacing w:val="-7"/>
          <w:lang w:val="it-IT"/>
        </w:rPr>
        <w:t xml:space="preserve">in </w:t>
      </w:r>
      <w:r w:rsidRPr="009D5DA4">
        <w:rPr>
          <w:i/>
          <w:color w:val="000000"/>
          <w:spacing w:val="-11"/>
          <w:lang w:val="it-IT"/>
        </w:rPr>
        <w:t xml:space="preserve">materia </w:t>
      </w:r>
      <w:r w:rsidRPr="009D5DA4">
        <w:rPr>
          <w:i/>
          <w:color w:val="000000"/>
          <w:spacing w:val="-5"/>
          <w:lang w:val="it-IT"/>
        </w:rPr>
        <w:t xml:space="preserve">di </w:t>
      </w:r>
      <w:r w:rsidRPr="009D5DA4">
        <w:rPr>
          <w:i/>
          <w:color w:val="000000"/>
          <w:spacing w:val="-11"/>
          <w:lang w:val="it-IT"/>
        </w:rPr>
        <w:t xml:space="preserve">riduzioni </w:t>
      </w:r>
      <w:r w:rsidRPr="009D5DA4">
        <w:rPr>
          <w:i/>
          <w:color w:val="000000"/>
          <w:spacing w:val="-5"/>
          <w:lang w:val="it-IT"/>
        </w:rPr>
        <w:t xml:space="preserve">ed </w:t>
      </w:r>
      <w:r w:rsidRPr="009D5DA4">
        <w:rPr>
          <w:i/>
          <w:color w:val="000000"/>
          <w:spacing w:val="-11"/>
          <w:lang w:val="it-IT"/>
        </w:rPr>
        <w:t xml:space="preserve">esclusioni </w:t>
      </w:r>
      <w:r w:rsidRPr="009D5DA4">
        <w:rPr>
          <w:i/>
          <w:color w:val="000000"/>
          <w:spacing w:val="-9"/>
          <w:lang w:val="it-IT"/>
        </w:rPr>
        <w:t xml:space="preserve">degli </w:t>
      </w:r>
      <w:r w:rsidRPr="009D5DA4">
        <w:rPr>
          <w:i/>
          <w:color w:val="000000"/>
          <w:spacing w:val="-10"/>
          <w:lang w:val="it-IT"/>
        </w:rPr>
        <w:t xml:space="preserve">aiuti </w:t>
      </w:r>
      <w:r w:rsidRPr="009D5DA4">
        <w:rPr>
          <w:i/>
          <w:color w:val="000000"/>
          <w:spacing w:val="-8"/>
          <w:lang w:val="it-IT"/>
        </w:rPr>
        <w:t xml:space="preserve">per </w:t>
      </w:r>
      <w:r w:rsidRPr="009D5DA4">
        <w:rPr>
          <w:i/>
          <w:color w:val="000000"/>
          <w:spacing w:val="-11"/>
          <w:lang w:val="it-IT"/>
        </w:rPr>
        <w:t xml:space="preserve">inadempimento </w:t>
      </w:r>
      <w:r w:rsidRPr="009D5DA4">
        <w:rPr>
          <w:i/>
          <w:color w:val="000000"/>
          <w:spacing w:val="-9"/>
          <w:lang w:val="it-IT"/>
        </w:rPr>
        <w:t xml:space="preserve">degli </w:t>
      </w:r>
      <w:r w:rsidRPr="009D5DA4">
        <w:rPr>
          <w:i/>
          <w:color w:val="000000"/>
          <w:spacing w:val="-11"/>
          <w:lang w:val="it-IT"/>
        </w:rPr>
        <w:t xml:space="preserve">impegni </w:t>
      </w:r>
      <w:r w:rsidRPr="009D5DA4">
        <w:rPr>
          <w:i/>
          <w:color w:val="000000"/>
          <w:spacing w:val="-10"/>
          <w:lang w:val="it-IT"/>
        </w:rPr>
        <w:t xml:space="preserve">comuni </w:t>
      </w:r>
      <w:r w:rsidRPr="009D5DA4">
        <w:rPr>
          <w:i/>
          <w:color w:val="000000"/>
          <w:spacing w:val="-7"/>
          <w:lang w:val="it-IT"/>
        </w:rPr>
        <w:t xml:space="preserve">da </w:t>
      </w:r>
      <w:r w:rsidRPr="009D5DA4">
        <w:rPr>
          <w:i/>
          <w:color w:val="000000"/>
          <w:spacing w:val="-10"/>
          <w:lang w:val="it-IT"/>
        </w:rPr>
        <w:t xml:space="preserve">parte </w:t>
      </w:r>
      <w:r w:rsidRPr="009D5DA4">
        <w:rPr>
          <w:i/>
          <w:color w:val="000000"/>
          <w:spacing w:val="-7"/>
          <w:lang w:val="it-IT"/>
        </w:rPr>
        <w:t xml:space="preserve">dei </w:t>
      </w:r>
      <w:r w:rsidRPr="009D5DA4">
        <w:rPr>
          <w:i/>
          <w:color w:val="000000"/>
          <w:spacing w:val="-11"/>
          <w:lang w:val="it-IT"/>
        </w:rPr>
        <w:t xml:space="preserve">beneficiari </w:t>
      </w:r>
      <w:r w:rsidRPr="009D5DA4">
        <w:rPr>
          <w:i/>
          <w:color w:val="000000"/>
          <w:spacing w:val="-9"/>
          <w:lang w:val="it-IT"/>
        </w:rPr>
        <w:t xml:space="preserve">delle </w:t>
      </w:r>
      <w:r w:rsidRPr="009D5DA4">
        <w:rPr>
          <w:i/>
          <w:color w:val="000000"/>
          <w:spacing w:val="-10"/>
          <w:lang w:val="it-IT"/>
        </w:rPr>
        <w:t xml:space="preserve">misure </w:t>
      </w:r>
      <w:r w:rsidRPr="009D5DA4">
        <w:rPr>
          <w:i/>
          <w:color w:val="000000"/>
          <w:spacing w:val="-5"/>
          <w:lang w:val="it-IT"/>
        </w:rPr>
        <w:t xml:space="preserve">di </w:t>
      </w:r>
      <w:r w:rsidRPr="009D5DA4">
        <w:rPr>
          <w:i/>
          <w:color w:val="000000"/>
          <w:spacing w:val="-11"/>
          <w:lang w:val="it-IT"/>
        </w:rPr>
        <w:t xml:space="preserve">sviluppo </w:t>
      </w:r>
      <w:r w:rsidRPr="009D5DA4">
        <w:rPr>
          <w:i/>
          <w:color w:val="000000"/>
          <w:spacing w:val="-10"/>
          <w:lang w:val="it-IT"/>
        </w:rPr>
        <w:t xml:space="preserve">rurale </w:t>
      </w:r>
      <w:r w:rsidRPr="009D5DA4">
        <w:rPr>
          <w:i/>
          <w:color w:val="000000"/>
          <w:spacing w:val="-11"/>
          <w:lang w:val="it-IT"/>
        </w:rPr>
        <w:t xml:space="preserve">connesse </w:t>
      </w:r>
      <w:r w:rsidRPr="009D5DA4">
        <w:rPr>
          <w:i/>
          <w:color w:val="000000"/>
          <w:spacing w:val="-9"/>
          <w:lang w:val="it-IT"/>
        </w:rPr>
        <w:t xml:space="preserve">agli </w:t>
      </w:r>
      <w:r w:rsidRPr="009D5DA4">
        <w:rPr>
          <w:i/>
          <w:color w:val="000000"/>
          <w:spacing w:val="-11"/>
          <w:lang w:val="it-IT"/>
        </w:rPr>
        <w:t xml:space="preserve">investimenti </w:t>
      </w:r>
      <w:r w:rsidRPr="009D5DA4">
        <w:rPr>
          <w:i/>
          <w:color w:val="000000"/>
          <w:lang w:val="it-IT"/>
        </w:rPr>
        <w:t xml:space="preserve">e </w:t>
      </w:r>
      <w:r w:rsidRPr="009D5DA4">
        <w:rPr>
          <w:i/>
          <w:color w:val="000000"/>
          <w:spacing w:val="-11"/>
          <w:lang w:val="it-IT"/>
        </w:rPr>
        <w:t xml:space="preserve">operazioni </w:t>
      </w:r>
      <w:r w:rsidRPr="009D5DA4">
        <w:rPr>
          <w:i/>
          <w:color w:val="000000"/>
          <w:spacing w:val="-8"/>
          <w:lang w:val="it-IT"/>
        </w:rPr>
        <w:t xml:space="preserve">non </w:t>
      </w:r>
      <w:r w:rsidRPr="009D5DA4">
        <w:rPr>
          <w:i/>
          <w:color w:val="000000"/>
          <w:spacing w:val="-11"/>
          <w:lang w:val="it-IT"/>
        </w:rPr>
        <w:t xml:space="preserve">connesse </w:t>
      </w:r>
      <w:r w:rsidRPr="009D5DA4">
        <w:rPr>
          <w:i/>
          <w:color w:val="000000"/>
          <w:spacing w:val="-9"/>
          <w:lang w:val="it-IT"/>
        </w:rPr>
        <w:t xml:space="preserve">alle </w:t>
      </w:r>
      <w:r w:rsidRPr="009D5DA4">
        <w:rPr>
          <w:i/>
          <w:color w:val="000000"/>
          <w:spacing w:val="-11"/>
          <w:lang w:val="it-IT"/>
        </w:rPr>
        <w:t xml:space="preserve">superfici </w:t>
      </w:r>
      <w:r w:rsidRPr="009D5DA4">
        <w:rPr>
          <w:i/>
          <w:color w:val="000000"/>
          <w:lang w:val="it-IT"/>
        </w:rPr>
        <w:t xml:space="preserve">e </w:t>
      </w:r>
      <w:r w:rsidRPr="009D5DA4">
        <w:rPr>
          <w:i/>
          <w:color w:val="000000"/>
          <w:spacing w:val="-9"/>
          <w:lang w:val="it-IT"/>
        </w:rPr>
        <w:t xml:space="preserve">agli </w:t>
      </w:r>
      <w:r w:rsidRPr="009D5DA4">
        <w:rPr>
          <w:i/>
          <w:color w:val="000000"/>
          <w:spacing w:val="-11"/>
          <w:lang w:val="it-IT"/>
        </w:rPr>
        <w:t>animali…..</w:t>
      </w:r>
    </w:p>
    <w:p w:rsidR="00EF75F4" w:rsidRPr="009D5DA4" w:rsidRDefault="00EF75F4" w:rsidP="005B116C">
      <w:pPr>
        <w:pStyle w:val="TableParagraph"/>
        <w:spacing w:before="94"/>
        <w:ind w:right="-10"/>
        <w:jc w:val="both"/>
        <w:rPr>
          <w:i/>
          <w:color w:val="000000"/>
          <w:lang w:val="it-IT"/>
        </w:rPr>
      </w:pPr>
    </w:p>
    <w:tbl>
      <w:tblPr>
        <w:tblW w:w="0" w:type="auto"/>
        <w:tblInd w:w="111" w:type="dxa"/>
        <w:tblLayout w:type="fixed"/>
        <w:tblCellMar>
          <w:left w:w="0" w:type="dxa"/>
          <w:right w:w="0" w:type="dxa"/>
        </w:tblCellMar>
        <w:tblLook w:val="01E0"/>
      </w:tblPr>
      <w:tblGrid>
        <w:gridCol w:w="10207"/>
      </w:tblGrid>
      <w:tr w:rsidR="00EF75F4" w:rsidRPr="004A6411" w:rsidTr="00302C9B">
        <w:trPr>
          <w:trHeight w:val="740"/>
        </w:trPr>
        <w:tc>
          <w:tcPr>
            <w:tcW w:w="10207" w:type="dxa"/>
            <w:shd w:val="clear" w:color="auto" w:fill="FFFF00"/>
          </w:tcPr>
          <w:p w:rsidR="00EF75F4" w:rsidRPr="004A6411" w:rsidRDefault="00EF75F4" w:rsidP="00302C9B">
            <w:pPr>
              <w:pStyle w:val="TableParagraph"/>
              <w:spacing w:before="2" w:line="252" w:lineRule="exact"/>
              <w:ind w:right="1"/>
              <w:jc w:val="both"/>
              <w:rPr>
                <w:i/>
                <w:lang w:val="it-IT"/>
              </w:rPr>
            </w:pPr>
            <w:r w:rsidRPr="004A6411">
              <w:rPr>
                <w:i/>
                <w:lang w:val="it-IT"/>
              </w:rPr>
              <w:t>……Ai sensi del medesimo atto, per gli impegni specifici della sottomisura 6.1, tipologia di intervento 6.1.1, vengono individuati gli impegni specifici e declinate le sanzioni tenendo conto dei livelli di gravità, entità</w:t>
            </w:r>
            <w:r w:rsidRPr="004A6411">
              <w:rPr>
                <w:i/>
                <w:spacing w:val="-38"/>
                <w:lang w:val="it-IT"/>
              </w:rPr>
              <w:t xml:space="preserve"> </w:t>
            </w:r>
            <w:r w:rsidRPr="004A6411">
              <w:rPr>
                <w:i/>
                <w:lang w:val="it-IT"/>
              </w:rPr>
              <w:t>e durata di ogni violazione. L’allegato A</w:t>
            </w:r>
            <w:r w:rsidRPr="004A6411">
              <w:rPr>
                <w:i/>
                <w:u w:val="single"/>
                <w:lang w:val="it-IT"/>
              </w:rPr>
              <w:t xml:space="preserve">        </w:t>
            </w:r>
            <w:r w:rsidRPr="004A6411">
              <w:rPr>
                <w:i/>
                <w:lang w:val="it-IT"/>
              </w:rPr>
              <w:t>al presente avviso riporta le schede di riduzione ed</w:t>
            </w:r>
            <w:r w:rsidRPr="004A6411">
              <w:rPr>
                <w:i/>
                <w:spacing w:val="-34"/>
                <w:lang w:val="it-IT"/>
              </w:rPr>
              <w:t xml:space="preserve"> </w:t>
            </w:r>
            <w:r w:rsidRPr="004A6411">
              <w:rPr>
                <w:i/>
                <w:lang w:val="it-IT"/>
              </w:rPr>
              <w:t xml:space="preserve">esclusione </w:t>
            </w:r>
          </w:p>
        </w:tc>
      </w:tr>
    </w:tbl>
    <w:p w:rsidR="00EF75F4" w:rsidRPr="009D5DA4" w:rsidRDefault="00EF75F4" w:rsidP="005B116C">
      <w:pPr>
        <w:spacing w:line="251" w:lineRule="exact"/>
        <w:ind w:left="112"/>
        <w:jc w:val="both"/>
        <w:rPr>
          <w:i/>
        </w:rPr>
      </w:pPr>
      <w:r w:rsidRPr="004A6411">
        <w:rPr>
          <w:i/>
          <w:shd w:val="clear" w:color="auto" w:fill="FFFF00"/>
        </w:rPr>
        <w:t>degli aiuti derivanti dall’inadempimento di impegni specifici.</w:t>
      </w:r>
    </w:p>
    <w:p w:rsidR="00EF75F4" w:rsidRPr="009D5DA4" w:rsidRDefault="00EF75F4" w:rsidP="005B116C">
      <w:pPr>
        <w:pStyle w:val="BodyText"/>
        <w:spacing w:before="10"/>
        <w:jc w:val="both"/>
        <w:rPr>
          <w:i/>
          <w:sz w:val="13"/>
          <w:lang w:val="it-IT"/>
        </w:rPr>
      </w:pPr>
    </w:p>
    <w:p w:rsidR="00EF75F4" w:rsidRPr="009D5DA4" w:rsidRDefault="00EF75F4" w:rsidP="005B116C">
      <w:pPr>
        <w:jc w:val="both"/>
      </w:pPr>
      <w:r w:rsidRPr="009D5DA4">
        <w:t>Nelle domande a valere esclusivamente sulla tipologia 611, (50000 € di premio), perché vengono attribuite penalizzazioni se ci sono diminuzioni di spesa (pur mantenendo l’investimento al di sopra dei 50000,00 euro)? La 611 concede un premio e non un contributo a percentuale, per cui non vengono di fatto perse risorse pubbliche.</w:t>
      </w:r>
    </w:p>
    <w:p w:rsidR="00EF75F4" w:rsidRPr="009D5DA4" w:rsidRDefault="00EF75F4" w:rsidP="002F2159">
      <w:pPr>
        <w:jc w:val="both"/>
        <w:rPr>
          <w:b/>
        </w:rPr>
      </w:pPr>
      <w:r w:rsidRPr="009D5DA4">
        <w:rPr>
          <w:b/>
          <w:sz w:val="28"/>
          <w:szCs w:val="28"/>
        </w:rPr>
        <w:t>ARTICOLO 15</w:t>
      </w:r>
      <w:r w:rsidRPr="009D5DA4">
        <w:rPr>
          <w:b/>
        </w:rPr>
        <w:t xml:space="preserve"> </w:t>
      </w:r>
    </w:p>
    <w:p w:rsidR="00EF75F4" w:rsidRDefault="00EF75F4" w:rsidP="00B56B94">
      <w:r w:rsidRPr="004A6411">
        <w:rPr>
          <w:highlight w:val="yellow"/>
        </w:rPr>
        <w:t>La norma indicata per il caricamento del c/c sul fascicolo e le tempistiche nei pagamenti sono diversi dalla 4.1 : questa cosa è voluta oppure si tratta di dimenticanza?</w:t>
      </w:r>
    </w:p>
    <w:p w:rsidR="00EF75F4" w:rsidRPr="009D5DA4" w:rsidRDefault="00EF75F4" w:rsidP="00B56B94">
      <w:r w:rsidRPr="004A6411">
        <w:rPr>
          <w:highlight w:val="yellow"/>
        </w:rPr>
        <w:t>PUNTO  p) In riferimento all’allegato A11 in assenza di agibilità o di autorizzazioni all’esercizio, si richiede la possibilità di fornire una fidejussione a favore della Regione, a garanzia per un periodo congruo, dando la possibilità di presentare la domanda di saldo, considerato che oggi , visti.</w:t>
      </w:r>
    </w:p>
    <w:p w:rsidR="00EF75F4" w:rsidRDefault="00EF75F4" w:rsidP="002F2159">
      <w:pPr>
        <w:jc w:val="both"/>
        <w:rPr>
          <w:b/>
          <w:sz w:val="28"/>
          <w:szCs w:val="28"/>
        </w:rPr>
      </w:pPr>
    </w:p>
    <w:p w:rsidR="00EF75F4" w:rsidRPr="009D5DA4" w:rsidRDefault="00EF75F4" w:rsidP="002F2159">
      <w:pPr>
        <w:jc w:val="both"/>
        <w:rPr>
          <w:b/>
        </w:rPr>
      </w:pPr>
      <w:r w:rsidRPr="009D5DA4">
        <w:rPr>
          <w:b/>
          <w:sz w:val="28"/>
          <w:szCs w:val="28"/>
        </w:rPr>
        <w:t>ARTICOLO 16</w:t>
      </w:r>
    </w:p>
    <w:p w:rsidR="00EF75F4" w:rsidRPr="009D5DA4" w:rsidRDefault="00EF75F4" w:rsidP="00B56B94">
      <w:r w:rsidRPr="009D5DA4">
        <w:t>In merito alla richiesta di anticipo un un certo punto indica 12 mesi (parte oggetto di correzione) e sotto nella parte in corsivo indica 9 mesi!</w:t>
      </w:r>
    </w:p>
    <w:p w:rsidR="00EF75F4" w:rsidRPr="009D5DA4" w:rsidRDefault="00EF75F4" w:rsidP="00243663">
      <w:pPr>
        <w:pStyle w:val="BodyText"/>
        <w:ind w:left="112" w:right="105"/>
        <w:jc w:val="both"/>
        <w:rPr>
          <w:lang w:val="it-IT"/>
        </w:rPr>
      </w:pPr>
      <w:r w:rsidRPr="009D5DA4">
        <w:rPr>
          <w:lang w:val="it-IT"/>
        </w:rPr>
        <w:t>Una</w:t>
      </w:r>
      <w:r w:rsidRPr="009D5DA4">
        <w:rPr>
          <w:spacing w:val="-5"/>
          <w:lang w:val="it-IT"/>
        </w:rPr>
        <w:t xml:space="preserve"> </w:t>
      </w:r>
      <w:r w:rsidRPr="009D5DA4">
        <w:rPr>
          <w:lang w:val="it-IT"/>
        </w:rPr>
        <w:t>volta</w:t>
      </w:r>
      <w:r w:rsidRPr="009D5DA4">
        <w:rPr>
          <w:spacing w:val="-5"/>
          <w:lang w:val="it-IT"/>
        </w:rPr>
        <w:t xml:space="preserve"> </w:t>
      </w:r>
      <w:r w:rsidRPr="009D5DA4">
        <w:rPr>
          <w:lang w:val="it-IT"/>
        </w:rPr>
        <w:t>ottenuto</w:t>
      </w:r>
      <w:r w:rsidRPr="009D5DA4">
        <w:rPr>
          <w:spacing w:val="-7"/>
          <w:lang w:val="it-IT"/>
        </w:rPr>
        <w:t xml:space="preserve"> </w:t>
      </w:r>
      <w:r w:rsidRPr="009D5DA4">
        <w:rPr>
          <w:lang w:val="it-IT"/>
        </w:rPr>
        <w:t>il</w:t>
      </w:r>
      <w:r w:rsidRPr="009D5DA4">
        <w:rPr>
          <w:spacing w:val="-6"/>
          <w:lang w:val="it-IT"/>
        </w:rPr>
        <w:t xml:space="preserve"> </w:t>
      </w:r>
      <w:r w:rsidRPr="009D5DA4">
        <w:rPr>
          <w:lang w:val="it-IT"/>
        </w:rPr>
        <w:t>nulla</w:t>
      </w:r>
      <w:r w:rsidRPr="009D5DA4">
        <w:rPr>
          <w:spacing w:val="-5"/>
          <w:lang w:val="it-IT"/>
        </w:rPr>
        <w:t xml:space="preserve"> </w:t>
      </w:r>
      <w:r w:rsidRPr="009D5DA4">
        <w:rPr>
          <w:lang w:val="it-IT"/>
        </w:rPr>
        <w:t>osta</w:t>
      </w:r>
      <w:r w:rsidRPr="009D5DA4">
        <w:rPr>
          <w:spacing w:val="-7"/>
          <w:lang w:val="it-IT"/>
        </w:rPr>
        <w:t xml:space="preserve"> </w:t>
      </w:r>
      <w:r w:rsidRPr="009D5DA4">
        <w:rPr>
          <w:lang w:val="it-IT"/>
        </w:rPr>
        <w:t>di</w:t>
      </w:r>
      <w:r w:rsidRPr="009D5DA4">
        <w:rPr>
          <w:spacing w:val="-6"/>
          <w:lang w:val="it-IT"/>
        </w:rPr>
        <w:t xml:space="preserve"> </w:t>
      </w:r>
      <w:r w:rsidRPr="009D5DA4">
        <w:rPr>
          <w:lang w:val="it-IT"/>
        </w:rPr>
        <w:t>concessione</w:t>
      </w:r>
      <w:r w:rsidRPr="009D5DA4">
        <w:rPr>
          <w:spacing w:val="-5"/>
          <w:lang w:val="it-IT"/>
        </w:rPr>
        <w:t xml:space="preserve"> </w:t>
      </w:r>
      <w:r w:rsidRPr="009D5DA4">
        <w:rPr>
          <w:lang w:val="it-IT"/>
        </w:rPr>
        <w:t>dell’aiuto</w:t>
      </w:r>
      <w:r w:rsidRPr="009D5DA4">
        <w:rPr>
          <w:spacing w:val="-4"/>
          <w:lang w:val="it-IT"/>
        </w:rPr>
        <w:t xml:space="preserve"> </w:t>
      </w:r>
      <w:r w:rsidRPr="009D5DA4">
        <w:rPr>
          <w:lang w:val="it-IT"/>
        </w:rPr>
        <w:t>il</w:t>
      </w:r>
      <w:r w:rsidRPr="009D5DA4">
        <w:rPr>
          <w:spacing w:val="-6"/>
          <w:lang w:val="it-IT"/>
        </w:rPr>
        <w:t xml:space="preserve"> </w:t>
      </w:r>
      <w:r w:rsidRPr="009D5DA4">
        <w:rPr>
          <w:lang w:val="it-IT"/>
        </w:rPr>
        <w:t>beneficiario,</w:t>
      </w:r>
      <w:r w:rsidRPr="009D5DA4">
        <w:rPr>
          <w:spacing w:val="-6"/>
          <w:lang w:val="it-IT"/>
        </w:rPr>
        <w:t xml:space="preserve"> </w:t>
      </w:r>
      <w:r w:rsidRPr="009D5DA4">
        <w:rPr>
          <w:lang w:val="it-IT"/>
        </w:rPr>
        <w:t>entro</w:t>
      </w:r>
      <w:r w:rsidRPr="009D5DA4">
        <w:rPr>
          <w:spacing w:val="-5"/>
          <w:lang w:val="it-IT"/>
        </w:rPr>
        <w:t xml:space="preserve"> </w:t>
      </w:r>
      <w:r w:rsidRPr="009D5DA4">
        <w:rPr>
          <w:lang w:val="it-IT"/>
        </w:rPr>
        <w:t>il</w:t>
      </w:r>
      <w:r w:rsidRPr="009D5DA4">
        <w:rPr>
          <w:spacing w:val="-6"/>
          <w:lang w:val="it-IT"/>
        </w:rPr>
        <w:t xml:space="preserve"> </w:t>
      </w:r>
      <w:r w:rsidRPr="009D5DA4">
        <w:rPr>
          <w:lang w:val="it-IT"/>
        </w:rPr>
        <w:t>termine</w:t>
      </w:r>
      <w:r w:rsidRPr="009D5DA4">
        <w:rPr>
          <w:spacing w:val="-5"/>
          <w:lang w:val="it-IT"/>
        </w:rPr>
        <w:t xml:space="preserve"> </w:t>
      </w:r>
      <w:r w:rsidRPr="004A6411">
        <w:rPr>
          <w:lang w:val="it-IT"/>
        </w:rPr>
        <w:t>di</w:t>
      </w:r>
      <w:r w:rsidRPr="004A6411">
        <w:rPr>
          <w:spacing w:val="-5"/>
          <w:lang w:val="it-IT"/>
        </w:rPr>
        <w:t xml:space="preserve"> </w:t>
      </w:r>
      <w:r w:rsidRPr="004A6411">
        <w:rPr>
          <w:shd w:val="clear" w:color="auto" w:fill="FFFF00"/>
          <w:lang w:val="it-IT"/>
        </w:rPr>
        <w:t>nove</w:t>
      </w:r>
      <w:r w:rsidRPr="004A6411">
        <w:rPr>
          <w:spacing w:val="-5"/>
          <w:lang w:val="it-IT"/>
        </w:rPr>
        <w:t xml:space="preserve"> </w:t>
      </w:r>
      <w:r w:rsidRPr="004A6411">
        <w:rPr>
          <w:shd w:val="clear" w:color="auto" w:fill="FFFF00"/>
          <w:lang w:val="it-IT"/>
        </w:rPr>
        <w:t>dodici</w:t>
      </w:r>
      <w:r w:rsidRPr="004A6411">
        <w:rPr>
          <w:spacing w:val="-6"/>
          <w:lang w:val="it-IT"/>
        </w:rPr>
        <w:t xml:space="preserve"> </w:t>
      </w:r>
      <w:r w:rsidRPr="004A6411">
        <w:rPr>
          <w:lang w:val="it-IT"/>
        </w:rPr>
        <w:t>mesi dalla</w:t>
      </w:r>
      <w:r w:rsidRPr="004A6411">
        <w:rPr>
          <w:spacing w:val="-4"/>
          <w:lang w:val="it-IT"/>
        </w:rPr>
        <w:t xml:space="preserve"> </w:t>
      </w:r>
      <w:r w:rsidRPr="004A6411">
        <w:rPr>
          <w:lang w:val="it-IT"/>
        </w:rPr>
        <w:t>data</w:t>
      </w:r>
      <w:r w:rsidRPr="004A6411">
        <w:rPr>
          <w:spacing w:val="-4"/>
          <w:lang w:val="it-IT"/>
        </w:rPr>
        <w:t xml:space="preserve"> </w:t>
      </w:r>
      <w:r w:rsidRPr="004A6411">
        <w:rPr>
          <w:lang w:val="it-IT"/>
        </w:rPr>
        <w:t>di</w:t>
      </w:r>
      <w:r w:rsidRPr="004A6411">
        <w:rPr>
          <w:spacing w:val="-6"/>
          <w:lang w:val="it-IT"/>
        </w:rPr>
        <w:t xml:space="preserve"> </w:t>
      </w:r>
      <w:r w:rsidRPr="004A6411">
        <w:rPr>
          <w:lang w:val="it-IT"/>
        </w:rPr>
        <w:t>notifica</w:t>
      </w:r>
      <w:r w:rsidRPr="004A6411">
        <w:rPr>
          <w:spacing w:val="-5"/>
          <w:lang w:val="it-IT"/>
        </w:rPr>
        <w:t xml:space="preserve"> </w:t>
      </w:r>
      <w:r w:rsidRPr="004A6411">
        <w:rPr>
          <w:lang w:val="it-IT"/>
        </w:rPr>
        <w:t>del</w:t>
      </w:r>
      <w:r w:rsidRPr="004A6411">
        <w:rPr>
          <w:spacing w:val="-8"/>
          <w:lang w:val="it-IT"/>
        </w:rPr>
        <w:t xml:space="preserve"> </w:t>
      </w:r>
      <w:r w:rsidRPr="004A6411">
        <w:rPr>
          <w:lang w:val="it-IT"/>
        </w:rPr>
        <w:t>nulla</w:t>
      </w:r>
      <w:r w:rsidRPr="004A6411">
        <w:rPr>
          <w:spacing w:val="-4"/>
          <w:lang w:val="it-IT"/>
        </w:rPr>
        <w:t xml:space="preserve"> </w:t>
      </w:r>
      <w:r w:rsidRPr="004A6411">
        <w:rPr>
          <w:lang w:val="it-IT"/>
        </w:rPr>
        <w:t>osta</w:t>
      </w:r>
      <w:r w:rsidRPr="004A6411">
        <w:rPr>
          <w:spacing w:val="-4"/>
          <w:lang w:val="it-IT"/>
        </w:rPr>
        <w:t xml:space="preserve"> </w:t>
      </w:r>
      <w:r w:rsidRPr="004A6411">
        <w:rPr>
          <w:lang w:val="it-IT"/>
        </w:rPr>
        <w:t>è</w:t>
      </w:r>
      <w:r w:rsidRPr="004A6411">
        <w:rPr>
          <w:spacing w:val="-5"/>
          <w:lang w:val="it-IT"/>
        </w:rPr>
        <w:t xml:space="preserve"> </w:t>
      </w:r>
      <w:r w:rsidRPr="004A6411">
        <w:rPr>
          <w:lang w:val="it-IT"/>
        </w:rPr>
        <w:t>tenuto</w:t>
      </w:r>
      <w:r w:rsidRPr="004A6411">
        <w:rPr>
          <w:spacing w:val="-4"/>
          <w:lang w:val="it-IT"/>
        </w:rPr>
        <w:t xml:space="preserve"> </w:t>
      </w:r>
      <w:r w:rsidRPr="004A6411">
        <w:rPr>
          <w:lang w:val="it-IT"/>
        </w:rPr>
        <w:t>a</w:t>
      </w:r>
      <w:r w:rsidRPr="004A6411">
        <w:rPr>
          <w:spacing w:val="-5"/>
          <w:lang w:val="it-IT"/>
        </w:rPr>
        <w:t xml:space="preserve"> </w:t>
      </w:r>
      <w:r w:rsidRPr="004A6411">
        <w:rPr>
          <w:lang w:val="it-IT"/>
        </w:rPr>
        <w:t>presentare,</w:t>
      </w:r>
      <w:r w:rsidRPr="004A6411">
        <w:rPr>
          <w:spacing w:val="-2"/>
          <w:lang w:val="it-IT"/>
        </w:rPr>
        <w:t xml:space="preserve"> </w:t>
      </w:r>
      <w:r w:rsidRPr="004A6411">
        <w:rPr>
          <w:lang w:val="it-IT"/>
        </w:rPr>
        <w:t>a</w:t>
      </w:r>
      <w:r w:rsidRPr="004A6411">
        <w:rPr>
          <w:spacing w:val="-5"/>
          <w:lang w:val="it-IT"/>
        </w:rPr>
        <w:t xml:space="preserve"> </w:t>
      </w:r>
      <w:r w:rsidRPr="004A6411">
        <w:rPr>
          <w:lang w:val="it-IT"/>
        </w:rPr>
        <w:t>pena</w:t>
      </w:r>
      <w:r w:rsidRPr="004A6411">
        <w:rPr>
          <w:spacing w:val="-6"/>
          <w:lang w:val="it-IT"/>
        </w:rPr>
        <w:t xml:space="preserve"> </w:t>
      </w:r>
      <w:r w:rsidRPr="004A6411">
        <w:rPr>
          <w:lang w:val="it-IT"/>
        </w:rPr>
        <w:t>di</w:t>
      </w:r>
      <w:r w:rsidRPr="004A6411">
        <w:rPr>
          <w:spacing w:val="-6"/>
          <w:lang w:val="it-IT"/>
        </w:rPr>
        <w:t xml:space="preserve"> </w:t>
      </w:r>
      <w:r w:rsidRPr="004A6411">
        <w:rPr>
          <w:lang w:val="it-IT"/>
        </w:rPr>
        <w:t>decadenza</w:t>
      </w:r>
      <w:r w:rsidRPr="004A6411">
        <w:rPr>
          <w:spacing w:val="-4"/>
          <w:lang w:val="it-IT"/>
        </w:rPr>
        <w:t xml:space="preserve"> </w:t>
      </w:r>
      <w:r w:rsidRPr="004A6411">
        <w:rPr>
          <w:lang w:val="it-IT"/>
        </w:rPr>
        <w:t>e</w:t>
      </w:r>
      <w:r w:rsidRPr="009D5DA4">
        <w:rPr>
          <w:spacing w:val="-4"/>
          <w:lang w:val="it-IT"/>
        </w:rPr>
        <w:t xml:space="preserve"> </w:t>
      </w:r>
      <w:r w:rsidRPr="009D5DA4">
        <w:rPr>
          <w:lang w:val="it-IT"/>
        </w:rPr>
        <w:t>revoca</w:t>
      </w:r>
      <w:r w:rsidRPr="009D5DA4">
        <w:rPr>
          <w:spacing w:val="-4"/>
          <w:lang w:val="it-IT"/>
        </w:rPr>
        <w:t xml:space="preserve"> </w:t>
      </w:r>
      <w:r w:rsidRPr="009D5DA4">
        <w:rPr>
          <w:lang w:val="it-IT"/>
        </w:rPr>
        <w:t>della</w:t>
      </w:r>
      <w:r w:rsidRPr="009D5DA4">
        <w:rPr>
          <w:spacing w:val="-5"/>
          <w:lang w:val="it-IT"/>
        </w:rPr>
        <w:t xml:space="preserve"> </w:t>
      </w:r>
      <w:r w:rsidRPr="009D5DA4">
        <w:rPr>
          <w:lang w:val="it-IT"/>
        </w:rPr>
        <w:t>domanda</w:t>
      </w:r>
      <w:r w:rsidRPr="009D5DA4">
        <w:rPr>
          <w:spacing w:val="-4"/>
          <w:lang w:val="it-IT"/>
        </w:rPr>
        <w:t xml:space="preserve"> </w:t>
      </w:r>
      <w:r w:rsidRPr="009D5DA4">
        <w:rPr>
          <w:lang w:val="it-IT"/>
        </w:rPr>
        <w:t>di sostegno, la domanda di pagamento della prima tranche pari al 50% del premio accordato a titolo della tipologia di intervento 6.1.1…………. Unitamente alla domanda/e di pagamento dell’anticipo e prima tranche, il beneficiario è tenuto a presentare la seguente documentazione:</w:t>
      </w:r>
    </w:p>
    <w:p w:rsidR="00EF75F4" w:rsidRPr="009D5DA4" w:rsidRDefault="00EF75F4" w:rsidP="00243663">
      <w:pPr>
        <w:pStyle w:val="ListParagraph"/>
        <w:widowControl w:val="0"/>
        <w:numPr>
          <w:ilvl w:val="0"/>
          <w:numId w:val="6"/>
        </w:numPr>
        <w:tabs>
          <w:tab w:val="left" w:pos="679"/>
        </w:tabs>
        <w:autoSpaceDE w:val="0"/>
        <w:autoSpaceDN w:val="0"/>
        <w:spacing w:before="2" w:after="0" w:line="240" w:lineRule="auto"/>
        <w:ind w:right="108" w:hanging="485"/>
        <w:contextualSpacing w:val="0"/>
        <w:jc w:val="both"/>
        <w:rPr>
          <w:i/>
        </w:rPr>
      </w:pPr>
      <w:r w:rsidRPr="009D5DA4">
        <w:rPr>
          <w:i/>
        </w:rPr>
        <w:t>come previsto all’art. 63 del regolamento (UE) n. 1305/2013, garanzia fideiussoria a favore di Agea pari al 100% dell’importo per il quale viene chiesto il pagamento dell’anticipo con scadenza ultima alla data di presentazione della domanda di pagamento del saldo stabilita nel nulla osta di concessione (ultimazione lavori) aumentata di cinque annualità rinnovabili tacitamente di anno in anno</w:t>
      </w:r>
      <w:r w:rsidRPr="009D5DA4">
        <w:rPr>
          <w:i/>
          <w:spacing w:val="-12"/>
        </w:rPr>
        <w:t xml:space="preserve"> </w:t>
      </w:r>
      <w:r w:rsidRPr="009D5DA4">
        <w:rPr>
          <w:i/>
        </w:rPr>
        <w:t>fino</w:t>
      </w:r>
      <w:r w:rsidRPr="009D5DA4">
        <w:rPr>
          <w:i/>
          <w:spacing w:val="-12"/>
        </w:rPr>
        <w:t xml:space="preserve"> </w:t>
      </w:r>
      <w:r w:rsidRPr="009D5DA4">
        <w:rPr>
          <w:i/>
        </w:rPr>
        <w:t>ad</w:t>
      </w:r>
      <w:r w:rsidRPr="009D5DA4">
        <w:rPr>
          <w:i/>
          <w:spacing w:val="-12"/>
        </w:rPr>
        <w:t xml:space="preserve"> </w:t>
      </w:r>
      <w:r w:rsidRPr="009D5DA4">
        <w:rPr>
          <w:i/>
        </w:rPr>
        <w:t>intervenuta</w:t>
      </w:r>
      <w:r w:rsidRPr="009D5DA4">
        <w:rPr>
          <w:i/>
          <w:spacing w:val="-11"/>
        </w:rPr>
        <w:t xml:space="preserve"> </w:t>
      </w:r>
      <w:r w:rsidRPr="009D5DA4">
        <w:rPr>
          <w:i/>
        </w:rPr>
        <w:t>liberatoria</w:t>
      </w:r>
      <w:r w:rsidRPr="009D5DA4">
        <w:rPr>
          <w:i/>
          <w:spacing w:val="-11"/>
        </w:rPr>
        <w:t xml:space="preserve"> </w:t>
      </w:r>
      <w:r w:rsidRPr="009D5DA4">
        <w:rPr>
          <w:i/>
        </w:rPr>
        <w:t>della</w:t>
      </w:r>
      <w:r w:rsidRPr="009D5DA4">
        <w:rPr>
          <w:i/>
          <w:spacing w:val="-11"/>
        </w:rPr>
        <w:t xml:space="preserve"> </w:t>
      </w:r>
      <w:r w:rsidRPr="009D5DA4">
        <w:rPr>
          <w:i/>
        </w:rPr>
        <w:t>Regione</w:t>
      </w:r>
      <w:r w:rsidRPr="009D5DA4">
        <w:rPr>
          <w:i/>
          <w:spacing w:val="-13"/>
        </w:rPr>
        <w:t xml:space="preserve"> </w:t>
      </w:r>
      <w:r w:rsidRPr="009D5DA4">
        <w:rPr>
          <w:i/>
        </w:rPr>
        <w:t>Umbria</w:t>
      </w:r>
      <w:r w:rsidRPr="009D5DA4">
        <w:rPr>
          <w:i/>
          <w:spacing w:val="-12"/>
        </w:rPr>
        <w:t xml:space="preserve"> </w:t>
      </w:r>
      <w:r w:rsidRPr="009D5DA4">
        <w:rPr>
          <w:i/>
        </w:rPr>
        <w:t>successiva</w:t>
      </w:r>
      <w:r w:rsidRPr="009D5DA4">
        <w:rPr>
          <w:i/>
          <w:spacing w:val="-11"/>
        </w:rPr>
        <w:t xml:space="preserve"> </w:t>
      </w:r>
      <w:r w:rsidRPr="009D5DA4">
        <w:rPr>
          <w:i/>
        </w:rPr>
        <w:t>alla</w:t>
      </w:r>
      <w:r w:rsidRPr="009D5DA4">
        <w:rPr>
          <w:i/>
          <w:spacing w:val="-11"/>
        </w:rPr>
        <w:t xml:space="preserve"> </w:t>
      </w:r>
      <w:r w:rsidRPr="009D5DA4">
        <w:rPr>
          <w:i/>
        </w:rPr>
        <w:t>chiusura</w:t>
      </w:r>
      <w:r w:rsidRPr="009D5DA4">
        <w:rPr>
          <w:i/>
          <w:spacing w:val="-11"/>
        </w:rPr>
        <w:t xml:space="preserve"> </w:t>
      </w:r>
      <w:r w:rsidRPr="009D5DA4">
        <w:rPr>
          <w:i/>
        </w:rPr>
        <w:t>del</w:t>
      </w:r>
      <w:r w:rsidRPr="009D5DA4">
        <w:rPr>
          <w:i/>
          <w:spacing w:val="-12"/>
        </w:rPr>
        <w:t xml:space="preserve"> </w:t>
      </w:r>
      <w:r w:rsidRPr="009D5DA4">
        <w:rPr>
          <w:i/>
        </w:rPr>
        <w:t>procedimento amministrativo.</w:t>
      </w:r>
      <w:r w:rsidRPr="009D5DA4">
        <w:rPr>
          <w:i/>
          <w:spacing w:val="-6"/>
        </w:rPr>
        <w:t xml:space="preserve"> </w:t>
      </w:r>
      <w:r w:rsidRPr="009D5DA4">
        <w:rPr>
          <w:i/>
        </w:rPr>
        <w:t>Le</w:t>
      </w:r>
      <w:r w:rsidRPr="009D5DA4">
        <w:rPr>
          <w:i/>
          <w:spacing w:val="-8"/>
        </w:rPr>
        <w:t xml:space="preserve"> </w:t>
      </w:r>
      <w:r w:rsidRPr="009D5DA4">
        <w:rPr>
          <w:i/>
        </w:rPr>
        <w:t>garanzie</w:t>
      </w:r>
      <w:r w:rsidRPr="009D5DA4">
        <w:rPr>
          <w:i/>
          <w:spacing w:val="-7"/>
        </w:rPr>
        <w:t xml:space="preserve"> </w:t>
      </w:r>
      <w:r w:rsidRPr="009D5DA4">
        <w:rPr>
          <w:i/>
        </w:rPr>
        <w:t>fideiussorie</w:t>
      </w:r>
      <w:r w:rsidRPr="009D5DA4">
        <w:rPr>
          <w:i/>
          <w:spacing w:val="-7"/>
        </w:rPr>
        <w:t xml:space="preserve"> </w:t>
      </w:r>
      <w:r w:rsidRPr="009D5DA4">
        <w:rPr>
          <w:i/>
        </w:rPr>
        <w:t>devono</w:t>
      </w:r>
      <w:r w:rsidRPr="009D5DA4">
        <w:rPr>
          <w:i/>
          <w:spacing w:val="-7"/>
        </w:rPr>
        <w:t xml:space="preserve"> </w:t>
      </w:r>
      <w:r w:rsidRPr="009D5DA4">
        <w:rPr>
          <w:i/>
        </w:rPr>
        <w:t>altresì</w:t>
      </w:r>
      <w:r w:rsidRPr="009D5DA4">
        <w:rPr>
          <w:i/>
          <w:spacing w:val="-8"/>
        </w:rPr>
        <w:t xml:space="preserve"> </w:t>
      </w:r>
      <w:r w:rsidRPr="009D5DA4">
        <w:rPr>
          <w:i/>
        </w:rPr>
        <w:t>essere</w:t>
      </w:r>
      <w:r w:rsidRPr="009D5DA4">
        <w:rPr>
          <w:i/>
          <w:spacing w:val="-9"/>
        </w:rPr>
        <w:t xml:space="preserve"> </w:t>
      </w:r>
      <w:r w:rsidRPr="009D5DA4">
        <w:rPr>
          <w:i/>
        </w:rPr>
        <w:t>inoltrate</w:t>
      </w:r>
      <w:r w:rsidRPr="009D5DA4">
        <w:rPr>
          <w:i/>
          <w:spacing w:val="-8"/>
        </w:rPr>
        <w:t xml:space="preserve"> </w:t>
      </w:r>
      <w:r w:rsidRPr="009D5DA4">
        <w:rPr>
          <w:i/>
        </w:rPr>
        <w:t>in</w:t>
      </w:r>
      <w:r w:rsidRPr="009D5DA4">
        <w:rPr>
          <w:i/>
          <w:spacing w:val="-7"/>
        </w:rPr>
        <w:t xml:space="preserve"> </w:t>
      </w:r>
      <w:r w:rsidRPr="009D5DA4">
        <w:rPr>
          <w:i/>
        </w:rPr>
        <w:t>allegato</w:t>
      </w:r>
      <w:r w:rsidRPr="009D5DA4">
        <w:rPr>
          <w:i/>
          <w:spacing w:val="-7"/>
        </w:rPr>
        <w:t xml:space="preserve"> </w:t>
      </w:r>
      <w:r w:rsidRPr="009D5DA4">
        <w:rPr>
          <w:i/>
        </w:rPr>
        <w:t>ad</w:t>
      </w:r>
      <w:r w:rsidRPr="009D5DA4">
        <w:rPr>
          <w:i/>
          <w:spacing w:val="-8"/>
        </w:rPr>
        <w:t xml:space="preserve"> </w:t>
      </w:r>
      <w:r w:rsidRPr="009D5DA4">
        <w:rPr>
          <w:i/>
        </w:rPr>
        <w:t>apposita</w:t>
      </w:r>
      <w:r w:rsidRPr="009D5DA4">
        <w:rPr>
          <w:i/>
          <w:spacing w:val="-7"/>
        </w:rPr>
        <w:t xml:space="preserve"> </w:t>
      </w:r>
      <w:r w:rsidRPr="009D5DA4">
        <w:rPr>
          <w:i/>
        </w:rPr>
        <w:t>nota, al suddetto Servizio, sempre entro il termine di nove mesi dal rilascio del nulla osta, in originale cartaceo secondo lo schema diffuso dall’OP –</w:t>
      </w:r>
      <w:r w:rsidRPr="009D5DA4">
        <w:rPr>
          <w:i/>
          <w:spacing w:val="-17"/>
        </w:rPr>
        <w:t xml:space="preserve"> </w:t>
      </w:r>
      <w:r w:rsidRPr="009D5DA4">
        <w:rPr>
          <w:i/>
        </w:rPr>
        <w:t>AGEA;</w:t>
      </w:r>
    </w:p>
    <w:p w:rsidR="00EF75F4" w:rsidRPr="009D5DA4" w:rsidRDefault="00EF75F4" w:rsidP="00243663">
      <w:pPr>
        <w:pStyle w:val="BodyText"/>
        <w:ind w:left="112"/>
        <w:jc w:val="both"/>
        <w:rPr>
          <w:lang w:val="it-IT"/>
        </w:rPr>
      </w:pPr>
    </w:p>
    <w:p w:rsidR="00EF75F4" w:rsidRPr="009D5DA4" w:rsidRDefault="00EF75F4" w:rsidP="00243663">
      <w:r w:rsidRPr="004A6411">
        <w:rPr>
          <w:highlight w:val="yellow"/>
        </w:rPr>
        <w:t>i mesi sono 9 o 12? E per le domande già finanziate che al momento dispongono di uno schema di fidejussione errato e/o del SIAR bloccato?</w:t>
      </w:r>
    </w:p>
    <w:p w:rsidR="00EF75F4" w:rsidRPr="009D5DA4" w:rsidRDefault="00EF75F4" w:rsidP="008972B4">
      <w:pPr>
        <w:jc w:val="both"/>
        <w:rPr>
          <w:b/>
        </w:rPr>
      </w:pPr>
      <w:r w:rsidRPr="009D5DA4">
        <w:rPr>
          <w:b/>
          <w:sz w:val="28"/>
          <w:szCs w:val="28"/>
        </w:rPr>
        <w:t>ARTICOLO 17</w:t>
      </w:r>
    </w:p>
    <w:p w:rsidR="00EF75F4" w:rsidRPr="009D5DA4" w:rsidRDefault="00EF75F4" w:rsidP="008972B4">
      <w:pPr>
        <w:pStyle w:val="BodyText"/>
        <w:spacing w:line="252" w:lineRule="exact"/>
        <w:ind w:left="112"/>
        <w:jc w:val="both"/>
        <w:rPr>
          <w:lang w:val="it-IT"/>
        </w:rPr>
      </w:pPr>
      <w:r w:rsidRPr="009D5DA4">
        <w:rPr>
          <w:lang w:val="it-IT"/>
        </w:rPr>
        <w:t>Il controllo di ricevibilità delle domande di pagamento è effettuato in ordine:</w:t>
      </w:r>
    </w:p>
    <w:p w:rsidR="00EF75F4" w:rsidRPr="009D5DA4" w:rsidRDefault="00EF75F4" w:rsidP="008972B4">
      <w:pPr>
        <w:pStyle w:val="ListParagraph"/>
        <w:widowControl w:val="0"/>
        <w:numPr>
          <w:ilvl w:val="0"/>
          <w:numId w:val="7"/>
        </w:numPr>
        <w:tabs>
          <w:tab w:val="left" w:pos="540"/>
        </w:tabs>
        <w:autoSpaceDE w:val="0"/>
        <w:autoSpaceDN w:val="0"/>
        <w:spacing w:before="2" w:after="0" w:line="268" w:lineRule="exact"/>
        <w:ind w:hanging="356"/>
        <w:contextualSpacing w:val="0"/>
        <w:jc w:val="both"/>
        <w:rPr>
          <w:rFonts w:ascii="Symbol"/>
        </w:rPr>
      </w:pPr>
      <w:r w:rsidRPr="009D5DA4">
        <w:t>alla verifica della presenza della sottoscrizione della</w:t>
      </w:r>
      <w:r w:rsidRPr="009D5DA4">
        <w:rPr>
          <w:spacing w:val="-21"/>
        </w:rPr>
        <w:t xml:space="preserve"> </w:t>
      </w:r>
      <w:r w:rsidRPr="009D5DA4">
        <w:t>domanda;</w:t>
      </w:r>
    </w:p>
    <w:p w:rsidR="00EF75F4" w:rsidRPr="009D5DA4" w:rsidRDefault="00EF75F4" w:rsidP="008972B4">
      <w:pPr>
        <w:pStyle w:val="ListParagraph"/>
        <w:widowControl w:val="0"/>
        <w:numPr>
          <w:ilvl w:val="0"/>
          <w:numId w:val="7"/>
        </w:numPr>
        <w:tabs>
          <w:tab w:val="left" w:pos="540"/>
        </w:tabs>
        <w:autoSpaceDE w:val="0"/>
        <w:autoSpaceDN w:val="0"/>
        <w:spacing w:after="0" w:line="268" w:lineRule="exact"/>
        <w:ind w:hanging="356"/>
        <w:contextualSpacing w:val="0"/>
        <w:jc w:val="both"/>
        <w:rPr>
          <w:rFonts w:ascii="Symbol" w:hAnsi="Symbol"/>
        </w:rPr>
      </w:pPr>
      <w:r w:rsidRPr="009D5DA4">
        <w:t>presenza del documento d’identità del</w:t>
      </w:r>
      <w:r w:rsidRPr="009D5DA4">
        <w:rPr>
          <w:spacing w:val="-31"/>
        </w:rPr>
        <w:t xml:space="preserve"> </w:t>
      </w:r>
      <w:r w:rsidRPr="009D5DA4">
        <w:t>sottoscrittore;</w:t>
      </w:r>
    </w:p>
    <w:p w:rsidR="00EF75F4" w:rsidRPr="009D5DA4" w:rsidRDefault="00EF75F4" w:rsidP="008972B4">
      <w:pPr>
        <w:pStyle w:val="ListParagraph"/>
        <w:widowControl w:val="0"/>
        <w:numPr>
          <w:ilvl w:val="0"/>
          <w:numId w:val="7"/>
        </w:numPr>
        <w:tabs>
          <w:tab w:val="left" w:pos="540"/>
        </w:tabs>
        <w:autoSpaceDE w:val="0"/>
        <w:autoSpaceDN w:val="0"/>
        <w:spacing w:after="0" w:line="267" w:lineRule="exact"/>
        <w:ind w:hanging="356"/>
        <w:contextualSpacing w:val="0"/>
        <w:jc w:val="both"/>
        <w:rPr>
          <w:rFonts w:ascii="Symbol" w:hAnsi="Symbol"/>
        </w:rPr>
      </w:pPr>
      <w:r w:rsidRPr="009D5DA4">
        <w:t>rispetto delle modalità e del termine temporale di</w:t>
      </w:r>
      <w:r w:rsidRPr="009D5DA4">
        <w:rPr>
          <w:spacing w:val="-19"/>
        </w:rPr>
        <w:t xml:space="preserve"> </w:t>
      </w:r>
      <w:r w:rsidRPr="009D5DA4">
        <w:t>presentazione;</w:t>
      </w:r>
    </w:p>
    <w:p w:rsidR="00EF75F4" w:rsidRPr="009D5DA4" w:rsidRDefault="00EF75F4" w:rsidP="008972B4">
      <w:pPr>
        <w:pStyle w:val="ListParagraph"/>
        <w:widowControl w:val="0"/>
        <w:numPr>
          <w:ilvl w:val="0"/>
          <w:numId w:val="7"/>
        </w:numPr>
        <w:tabs>
          <w:tab w:val="left" w:pos="540"/>
        </w:tabs>
        <w:autoSpaceDE w:val="0"/>
        <w:autoSpaceDN w:val="0"/>
        <w:spacing w:before="4" w:after="0" w:line="235" w:lineRule="auto"/>
        <w:ind w:left="539" w:right="104" w:hanging="427"/>
        <w:contextualSpacing w:val="0"/>
        <w:jc w:val="both"/>
        <w:rPr>
          <w:rFonts w:ascii="Symbol" w:hAnsi="Symbol"/>
          <w:i/>
          <w:sz w:val="24"/>
        </w:rPr>
      </w:pPr>
      <w:r w:rsidRPr="009D5DA4">
        <w:rPr>
          <w:i/>
          <w:sz w:val="24"/>
        </w:rPr>
        <w:t>alla verifica della presenza de</w:t>
      </w:r>
      <w:r w:rsidRPr="009D5DA4">
        <w:rPr>
          <w:i/>
        </w:rPr>
        <w:t>lla dichiarazione di cui all’allegato A-11 e relativa documentazione che consente l’esercizio dell’opificio</w:t>
      </w:r>
      <w:r w:rsidRPr="009D5DA4">
        <w:rPr>
          <w:i/>
          <w:spacing w:val="-24"/>
        </w:rPr>
        <w:t xml:space="preserve"> </w:t>
      </w:r>
      <w:r w:rsidRPr="009D5DA4">
        <w:rPr>
          <w:i/>
        </w:rPr>
        <w:t>realizzato</w:t>
      </w:r>
      <w:r w:rsidRPr="009D5DA4">
        <w:rPr>
          <w:i/>
          <w:sz w:val="24"/>
        </w:rPr>
        <w:t>.</w:t>
      </w:r>
    </w:p>
    <w:p w:rsidR="00EF75F4" w:rsidRDefault="00EF75F4" w:rsidP="008972B4"/>
    <w:p w:rsidR="00EF75F4" w:rsidRPr="009D5DA4" w:rsidRDefault="00EF75F4" w:rsidP="008972B4">
      <w:r w:rsidRPr="009D5DA4">
        <w:t>Specificare che l’allegato A-11 è quello allegato al bando 411. In ogni caso sarebbe opportuno che la documentazione riguardante l’esercizio non costituisse causa di irricevibilità della domanda di pagamento, che la stessa potesse essere integrabile, magari senza liquidazione fino al suo completamento. La documentazione legata all’esercizio spesso è legata a pratiche amministrative che richiedono tempo anche da parte della PA.</w:t>
      </w:r>
    </w:p>
    <w:p w:rsidR="00EF75F4" w:rsidRPr="009D5DA4" w:rsidRDefault="00EF75F4" w:rsidP="00B56B94"/>
    <w:p w:rsidR="00EF75F4" w:rsidRPr="009D5DA4" w:rsidRDefault="00EF75F4" w:rsidP="008972B4">
      <w:pPr>
        <w:jc w:val="both"/>
        <w:rPr>
          <w:b/>
          <w:sz w:val="28"/>
          <w:szCs w:val="28"/>
        </w:rPr>
      </w:pPr>
      <w:r w:rsidRPr="009D5DA4">
        <w:rPr>
          <w:b/>
          <w:sz w:val="28"/>
          <w:szCs w:val="28"/>
        </w:rPr>
        <w:t xml:space="preserve">ALLEGATO A) 4 </w:t>
      </w:r>
    </w:p>
    <w:p w:rsidR="00EF75F4" w:rsidRDefault="00EF75F4" w:rsidP="00B56B94">
      <w:pPr>
        <w:ind w:left="2832" w:hanging="2832"/>
      </w:pPr>
      <w:r w:rsidRPr="009D5DA4">
        <w:t xml:space="preserve">3. Targeting Settoriale </w:t>
      </w:r>
      <w:r w:rsidRPr="009D5DA4">
        <w:sym w:font="Wingdings" w:char="F0E0"/>
      </w:r>
      <w:r w:rsidRPr="009D5DA4">
        <w:t xml:space="preserve"> fa riferimento alla SAU e non OTE come</w:t>
      </w:r>
      <w:r>
        <w:t xml:space="preserve"> per la mis. 4.1 </w:t>
      </w:r>
    </w:p>
    <w:sectPr w:rsidR="00EF75F4" w:rsidSect="004A6411">
      <w:pgSz w:w="11906" w:h="16838"/>
      <w:pgMar w:top="540" w:right="1134" w:bottom="89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87FBB"/>
    <w:multiLevelType w:val="hybridMultilevel"/>
    <w:tmpl w:val="BD7E1A24"/>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400763A"/>
    <w:multiLevelType w:val="hybridMultilevel"/>
    <w:tmpl w:val="CD90A768"/>
    <w:lvl w:ilvl="0" w:tplc="B0F88CF6">
      <w:numFmt w:val="bullet"/>
      <w:lvlText w:val=""/>
      <w:lvlJc w:val="left"/>
      <w:pPr>
        <w:ind w:left="472" w:hanging="423"/>
      </w:pPr>
      <w:rPr>
        <w:rFonts w:hint="default"/>
        <w:w w:val="100"/>
      </w:rPr>
    </w:lvl>
    <w:lvl w:ilvl="1" w:tplc="1D2A5A64">
      <w:numFmt w:val="bullet"/>
      <w:lvlText w:val="•"/>
      <w:lvlJc w:val="left"/>
      <w:pPr>
        <w:ind w:left="1474" w:hanging="423"/>
      </w:pPr>
      <w:rPr>
        <w:rFonts w:hint="default"/>
      </w:rPr>
    </w:lvl>
    <w:lvl w:ilvl="2" w:tplc="4B4AE842">
      <w:numFmt w:val="bullet"/>
      <w:lvlText w:val="•"/>
      <w:lvlJc w:val="left"/>
      <w:pPr>
        <w:ind w:left="2469" w:hanging="423"/>
      </w:pPr>
      <w:rPr>
        <w:rFonts w:hint="default"/>
      </w:rPr>
    </w:lvl>
    <w:lvl w:ilvl="3" w:tplc="E514E7A4">
      <w:numFmt w:val="bullet"/>
      <w:lvlText w:val="•"/>
      <w:lvlJc w:val="left"/>
      <w:pPr>
        <w:ind w:left="3463" w:hanging="423"/>
      </w:pPr>
      <w:rPr>
        <w:rFonts w:hint="default"/>
      </w:rPr>
    </w:lvl>
    <w:lvl w:ilvl="4" w:tplc="2EAE182E">
      <w:numFmt w:val="bullet"/>
      <w:lvlText w:val="•"/>
      <w:lvlJc w:val="left"/>
      <w:pPr>
        <w:ind w:left="4458" w:hanging="423"/>
      </w:pPr>
      <w:rPr>
        <w:rFonts w:hint="default"/>
      </w:rPr>
    </w:lvl>
    <w:lvl w:ilvl="5" w:tplc="18B08392">
      <w:numFmt w:val="bullet"/>
      <w:lvlText w:val="•"/>
      <w:lvlJc w:val="left"/>
      <w:pPr>
        <w:ind w:left="5453" w:hanging="423"/>
      </w:pPr>
      <w:rPr>
        <w:rFonts w:hint="default"/>
      </w:rPr>
    </w:lvl>
    <w:lvl w:ilvl="6" w:tplc="0C9E5032">
      <w:numFmt w:val="bullet"/>
      <w:lvlText w:val="•"/>
      <w:lvlJc w:val="left"/>
      <w:pPr>
        <w:ind w:left="6447" w:hanging="423"/>
      </w:pPr>
      <w:rPr>
        <w:rFonts w:hint="default"/>
      </w:rPr>
    </w:lvl>
    <w:lvl w:ilvl="7" w:tplc="F63261DE">
      <w:numFmt w:val="bullet"/>
      <w:lvlText w:val="•"/>
      <w:lvlJc w:val="left"/>
      <w:pPr>
        <w:ind w:left="7442" w:hanging="423"/>
      </w:pPr>
      <w:rPr>
        <w:rFonts w:hint="default"/>
      </w:rPr>
    </w:lvl>
    <w:lvl w:ilvl="8" w:tplc="E6A015DC">
      <w:numFmt w:val="bullet"/>
      <w:lvlText w:val="•"/>
      <w:lvlJc w:val="left"/>
      <w:pPr>
        <w:ind w:left="8437" w:hanging="423"/>
      </w:pPr>
      <w:rPr>
        <w:rFonts w:hint="default"/>
      </w:rPr>
    </w:lvl>
  </w:abstractNum>
  <w:abstractNum w:abstractNumId="2">
    <w:nsid w:val="159117F3"/>
    <w:multiLevelType w:val="multilevel"/>
    <w:tmpl w:val="ED8E25C6"/>
    <w:lvl w:ilvl="0">
      <w:start w:val="23"/>
      <w:numFmt w:val="decimal"/>
      <w:lvlText w:val="%1"/>
      <w:lvlJc w:val="left"/>
      <w:pPr>
        <w:ind w:left="829" w:hanging="519"/>
      </w:pPr>
      <w:rPr>
        <w:rFonts w:cs="Times New Roman" w:hint="default"/>
      </w:rPr>
    </w:lvl>
    <w:lvl w:ilvl="1">
      <w:start w:val="1"/>
      <w:numFmt w:val="decimal"/>
      <w:lvlText w:val="%1.%2"/>
      <w:lvlJc w:val="left"/>
      <w:pPr>
        <w:ind w:left="829" w:hanging="519"/>
      </w:pPr>
      <w:rPr>
        <w:rFonts w:ascii="Arial" w:eastAsia="Times New Roman" w:hAnsi="Arial" w:cs="Arial" w:hint="default"/>
        <w:b/>
        <w:bCs/>
        <w:spacing w:val="-1"/>
        <w:w w:val="100"/>
        <w:sz w:val="22"/>
        <w:szCs w:val="22"/>
      </w:rPr>
    </w:lvl>
    <w:lvl w:ilvl="2">
      <w:numFmt w:val="bullet"/>
      <w:lvlText w:val="•"/>
      <w:lvlJc w:val="left"/>
      <w:pPr>
        <w:ind w:left="2818" w:hanging="519"/>
      </w:pPr>
      <w:rPr>
        <w:rFonts w:hint="default"/>
      </w:rPr>
    </w:lvl>
    <w:lvl w:ilvl="3">
      <w:numFmt w:val="bullet"/>
      <w:lvlText w:val="•"/>
      <w:lvlJc w:val="left"/>
      <w:pPr>
        <w:ind w:left="3817" w:hanging="519"/>
      </w:pPr>
      <w:rPr>
        <w:rFonts w:hint="default"/>
      </w:rPr>
    </w:lvl>
    <w:lvl w:ilvl="4">
      <w:numFmt w:val="bullet"/>
      <w:lvlText w:val="•"/>
      <w:lvlJc w:val="left"/>
      <w:pPr>
        <w:ind w:left="4816" w:hanging="519"/>
      </w:pPr>
      <w:rPr>
        <w:rFonts w:hint="default"/>
      </w:rPr>
    </w:lvl>
    <w:lvl w:ilvl="5">
      <w:numFmt w:val="bullet"/>
      <w:lvlText w:val="•"/>
      <w:lvlJc w:val="left"/>
      <w:pPr>
        <w:ind w:left="5815" w:hanging="519"/>
      </w:pPr>
      <w:rPr>
        <w:rFonts w:hint="default"/>
      </w:rPr>
    </w:lvl>
    <w:lvl w:ilvl="6">
      <w:numFmt w:val="bullet"/>
      <w:lvlText w:val="•"/>
      <w:lvlJc w:val="left"/>
      <w:pPr>
        <w:ind w:left="6814" w:hanging="519"/>
      </w:pPr>
      <w:rPr>
        <w:rFonts w:hint="default"/>
      </w:rPr>
    </w:lvl>
    <w:lvl w:ilvl="7">
      <w:numFmt w:val="bullet"/>
      <w:lvlText w:val="•"/>
      <w:lvlJc w:val="left"/>
      <w:pPr>
        <w:ind w:left="7813" w:hanging="519"/>
      </w:pPr>
      <w:rPr>
        <w:rFonts w:hint="default"/>
      </w:rPr>
    </w:lvl>
    <w:lvl w:ilvl="8">
      <w:numFmt w:val="bullet"/>
      <w:lvlText w:val="•"/>
      <w:lvlJc w:val="left"/>
      <w:pPr>
        <w:ind w:left="8812" w:hanging="519"/>
      </w:pPr>
      <w:rPr>
        <w:rFonts w:hint="default"/>
      </w:rPr>
    </w:lvl>
  </w:abstractNum>
  <w:abstractNum w:abstractNumId="3">
    <w:nsid w:val="1FCF0328"/>
    <w:multiLevelType w:val="hybridMultilevel"/>
    <w:tmpl w:val="020E154A"/>
    <w:lvl w:ilvl="0" w:tplc="04100017">
      <w:start w:val="7"/>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9184218"/>
    <w:multiLevelType w:val="hybridMultilevel"/>
    <w:tmpl w:val="14D210E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46085F75"/>
    <w:multiLevelType w:val="hybridMultilevel"/>
    <w:tmpl w:val="F4FC3358"/>
    <w:lvl w:ilvl="0" w:tplc="EAFEB4C8">
      <w:numFmt w:val="bullet"/>
      <w:lvlText w:val="-"/>
      <w:lvlJc w:val="left"/>
      <w:pPr>
        <w:ind w:left="1440" w:hanging="360"/>
      </w:pPr>
      <w:rPr>
        <w:rFonts w:ascii="Calibri" w:eastAsia="Times New Roman" w:hAnsi="Calibri"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525A0A71"/>
    <w:multiLevelType w:val="hybridMultilevel"/>
    <w:tmpl w:val="737CEE94"/>
    <w:lvl w:ilvl="0" w:tplc="2EDC2356">
      <w:numFmt w:val="bullet"/>
      <w:lvlText w:val=""/>
      <w:lvlJc w:val="left"/>
      <w:pPr>
        <w:ind w:left="461" w:hanging="279"/>
      </w:pPr>
      <w:rPr>
        <w:rFonts w:ascii="Symbol" w:eastAsia="Times New Roman" w:hAnsi="Symbol" w:hint="default"/>
        <w:w w:val="100"/>
        <w:sz w:val="22"/>
      </w:rPr>
    </w:lvl>
    <w:lvl w:ilvl="1" w:tplc="FD484066">
      <w:start w:val="1"/>
      <w:numFmt w:val="decimal"/>
      <w:lvlText w:val="%2."/>
      <w:lvlJc w:val="left"/>
      <w:pPr>
        <w:ind w:left="384" w:hanging="437"/>
      </w:pPr>
      <w:rPr>
        <w:rFonts w:cs="Times New Roman" w:hint="default"/>
        <w:b/>
        <w:bCs/>
        <w:spacing w:val="-1"/>
        <w:w w:val="100"/>
      </w:rPr>
    </w:lvl>
    <w:lvl w:ilvl="2" w:tplc="DA323338">
      <w:numFmt w:val="bullet"/>
      <w:lvlText w:val=""/>
      <w:lvlJc w:val="left"/>
      <w:pPr>
        <w:ind w:left="891" w:hanging="420"/>
      </w:pPr>
      <w:rPr>
        <w:rFonts w:ascii="Symbol" w:eastAsia="Times New Roman" w:hAnsi="Symbol" w:hint="default"/>
        <w:w w:val="100"/>
        <w:sz w:val="22"/>
      </w:rPr>
    </w:lvl>
    <w:lvl w:ilvl="3" w:tplc="44E2F90C">
      <w:numFmt w:val="bullet"/>
      <w:lvlText w:val="o"/>
      <w:lvlJc w:val="left"/>
      <w:pPr>
        <w:ind w:left="1611" w:hanging="360"/>
      </w:pPr>
      <w:rPr>
        <w:rFonts w:ascii="Courier New" w:eastAsia="Times New Roman" w:hAnsi="Courier New" w:hint="default"/>
        <w:w w:val="100"/>
        <w:sz w:val="22"/>
      </w:rPr>
    </w:lvl>
    <w:lvl w:ilvl="4" w:tplc="E2CE7402">
      <w:numFmt w:val="bullet"/>
      <w:lvlText w:val="•"/>
      <w:lvlJc w:val="left"/>
      <w:pPr>
        <w:ind w:left="1620" w:hanging="360"/>
      </w:pPr>
      <w:rPr>
        <w:rFonts w:hint="default"/>
      </w:rPr>
    </w:lvl>
    <w:lvl w:ilvl="5" w:tplc="D770794C">
      <w:numFmt w:val="bullet"/>
      <w:lvlText w:val="•"/>
      <w:lvlJc w:val="left"/>
      <w:pPr>
        <w:ind w:left="3101" w:hanging="360"/>
      </w:pPr>
      <w:rPr>
        <w:rFonts w:hint="default"/>
      </w:rPr>
    </w:lvl>
    <w:lvl w:ilvl="6" w:tplc="E0E69B48">
      <w:numFmt w:val="bullet"/>
      <w:lvlText w:val="•"/>
      <w:lvlJc w:val="left"/>
      <w:pPr>
        <w:ind w:left="4583" w:hanging="360"/>
      </w:pPr>
      <w:rPr>
        <w:rFonts w:hint="default"/>
      </w:rPr>
    </w:lvl>
    <w:lvl w:ilvl="7" w:tplc="BEF68386">
      <w:numFmt w:val="bullet"/>
      <w:lvlText w:val="•"/>
      <w:lvlJc w:val="left"/>
      <w:pPr>
        <w:ind w:left="6065" w:hanging="360"/>
      </w:pPr>
      <w:rPr>
        <w:rFonts w:hint="default"/>
      </w:rPr>
    </w:lvl>
    <w:lvl w:ilvl="8" w:tplc="2A5C524E">
      <w:numFmt w:val="bullet"/>
      <w:lvlText w:val="•"/>
      <w:lvlJc w:val="left"/>
      <w:pPr>
        <w:ind w:left="7547" w:hanging="360"/>
      </w:pPr>
      <w:rPr>
        <w:rFonts w:hint="default"/>
      </w:rPr>
    </w:lvl>
  </w:abstractNum>
  <w:abstractNum w:abstractNumId="7">
    <w:nsid w:val="597B79B4"/>
    <w:multiLevelType w:val="hybridMultilevel"/>
    <w:tmpl w:val="A254E8EA"/>
    <w:lvl w:ilvl="0" w:tplc="01E88FB4">
      <w:numFmt w:val="bullet"/>
      <w:lvlText w:val=""/>
      <w:lvlJc w:val="left"/>
      <w:pPr>
        <w:ind w:left="678" w:hanging="486"/>
      </w:pPr>
      <w:rPr>
        <w:rFonts w:ascii="Symbol" w:eastAsia="Times New Roman" w:hAnsi="Symbol" w:hint="default"/>
        <w:w w:val="100"/>
        <w:sz w:val="22"/>
      </w:rPr>
    </w:lvl>
    <w:lvl w:ilvl="1" w:tplc="57E8CBEC">
      <w:numFmt w:val="bullet"/>
      <w:lvlText w:val="•"/>
      <w:lvlJc w:val="left"/>
      <w:pPr>
        <w:ind w:left="1654" w:hanging="486"/>
      </w:pPr>
      <w:rPr>
        <w:rFonts w:hint="default"/>
      </w:rPr>
    </w:lvl>
    <w:lvl w:ilvl="2" w:tplc="C0343C10">
      <w:numFmt w:val="bullet"/>
      <w:lvlText w:val="•"/>
      <w:lvlJc w:val="left"/>
      <w:pPr>
        <w:ind w:left="2629" w:hanging="486"/>
      </w:pPr>
      <w:rPr>
        <w:rFonts w:hint="default"/>
      </w:rPr>
    </w:lvl>
    <w:lvl w:ilvl="3" w:tplc="8584861C">
      <w:numFmt w:val="bullet"/>
      <w:lvlText w:val="•"/>
      <w:lvlJc w:val="left"/>
      <w:pPr>
        <w:ind w:left="3603" w:hanging="486"/>
      </w:pPr>
      <w:rPr>
        <w:rFonts w:hint="default"/>
      </w:rPr>
    </w:lvl>
    <w:lvl w:ilvl="4" w:tplc="68FAB166">
      <w:numFmt w:val="bullet"/>
      <w:lvlText w:val="•"/>
      <w:lvlJc w:val="left"/>
      <w:pPr>
        <w:ind w:left="4578" w:hanging="486"/>
      </w:pPr>
      <w:rPr>
        <w:rFonts w:hint="default"/>
      </w:rPr>
    </w:lvl>
    <w:lvl w:ilvl="5" w:tplc="21C4C2CE">
      <w:numFmt w:val="bullet"/>
      <w:lvlText w:val="•"/>
      <w:lvlJc w:val="left"/>
      <w:pPr>
        <w:ind w:left="5553" w:hanging="486"/>
      </w:pPr>
      <w:rPr>
        <w:rFonts w:hint="default"/>
      </w:rPr>
    </w:lvl>
    <w:lvl w:ilvl="6" w:tplc="E0A496AE">
      <w:numFmt w:val="bullet"/>
      <w:lvlText w:val="•"/>
      <w:lvlJc w:val="left"/>
      <w:pPr>
        <w:ind w:left="6527" w:hanging="486"/>
      </w:pPr>
      <w:rPr>
        <w:rFonts w:hint="default"/>
      </w:rPr>
    </w:lvl>
    <w:lvl w:ilvl="7" w:tplc="36B05266">
      <w:numFmt w:val="bullet"/>
      <w:lvlText w:val="•"/>
      <w:lvlJc w:val="left"/>
      <w:pPr>
        <w:ind w:left="7502" w:hanging="486"/>
      </w:pPr>
      <w:rPr>
        <w:rFonts w:hint="default"/>
      </w:rPr>
    </w:lvl>
    <w:lvl w:ilvl="8" w:tplc="7A4C583A">
      <w:numFmt w:val="bullet"/>
      <w:lvlText w:val="•"/>
      <w:lvlJc w:val="left"/>
      <w:pPr>
        <w:ind w:left="8477" w:hanging="486"/>
      </w:pPr>
      <w:rPr>
        <w:rFonts w:hint="default"/>
      </w:rPr>
    </w:lvl>
  </w:abstractNum>
  <w:abstractNum w:abstractNumId="8">
    <w:nsid w:val="5D4203A0"/>
    <w:multiLevelType w:val="hybridMultilevel"/>
    <w:tmpl w:val="E3FCD414"/>
    <w:lvl w:ilvl="0" w:tplc="EAFEB4C8">
      <w:numFmt w:val="bullet"/>
      <w:lvlText w:val="-"/>
      <w:lvlJc w:val="left"/>
      <w:pPr>
        <w:ind w:left="720" w:hanging="360"/>
      </w:pPr>
      <w:rPr>
        <w:rFonts w:ascii="Calibri" w:eastAsia="Times New Roman" w:hAnsi="Calibri"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6"/>
  </w:num>
  <w:num w:numId="6">
    <w:abstractNumId w:val="7"/>
  </w:num>
  <w:num w:numId="7">
    <w:abstractNumId w:val="1"/>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6C13"/>
    <w:rsid w:val="0001135E"/>
    <w:rsid w:val="0002772A"/>
    <w:rsid w:val="00042BDF"/>
    <w:rsid w:val="0005126F"/>
    <w:rsid w:val="000661B3"/>
    <w:rsid w:val="00077117"/>
    <w:rsid w:val="000C54D2"/>
    <w:rsid w:val="000E4209"/>
    <w:rsid w:val="000F2F72"/>
    <w:rsid w:val="000F55F6"/>
    <w:rsid w:val="000F5AF3"/>
    <w:rsid w:val="00171029"/>
    <w:rsid w:val="0018085E"/>
    <w:rsid w:val="001D0564"/>
    <w:rsid w:val="001F0DF1"/>
    <w:rsid w:val="001F3284"/>
    <w:rsid w:val="00210BD2"/>
    <w:rsid w:val="00211DFA"/>
    <w:rsid w:val="0022165D"/>
    <w:rsid w:val="00243663"/>
    <w:rsid w:val="002F2159"/>
    <w:rsid w:val="00302C9B"/>
    <w:rsid w:val="00310A3D"/>
    <w:rsid w:val="00311BCF"/>
    <w:rsid w:val="003124BC"/>
    <w:rsid w:val="0034277B"/>
    <w:rsid w:val="00355B2F"/>
    <w:rsid w:val="00356210"/>
    <w:rsid w:val="00373105"/>
    <w:rsid w:val="00385BFD"/>
    <w:rsid w:val="00386D3C"/>
    <w:rsid w:val="003B1482"/>
    <w:rsid w:val="003C5181"/>
    <w:rsid w:val="003E34FF"/>
    <w:rsid w:val="0041373D"/>
    <w:rsid w:val="00460629"/>
    <w:rsid w:val="004727D2"/>
    <w:rsid w:val="004A6411"/>
    <w:rsid w:val="004C134F"/>
    <w:rsid w:val="004D1F33"/>
    <w:rsid w:val="005017D0"/>
    <w:rsid w:val="005175B1"/>
    <w:rsid w:val="00553CB5"/>
    <w:rsid w:val="0059452F"/>
    <w:rsid w:val="005A0408"/>
    <w:rsid w:val="005B116C"/>
    <w:rsid w:val="005B6089"/>
    <w:rsid w:val="00687CED"/>
    <w:rsid w:val="006961E0"/>
    <w:rsid w:val="006C04AE"/>
    <w:rsid w:val="00703223"/>
    <w:rsid w:val="0073619F"/>
    <w:rsid w:val="00755856"/>
    <w:rsid w:val="00780052"/>
    <w:rsid w:val="00786EF0"/>
    <w:rsid w:val="0079053D"/>
    <w:rsid w:val="00822040"/>
    <w:rsid w:val="00834FDD"/>
    <w:rsid w:val="008423D1"/>
    <w:rsid w:val="0085236B"/>
    <w:rsid w:val="00855CBC"/>
    <w:rsid w:val="00880C03"/>
    <w:rsid w:val="008972B4"/>
    <w:rsid w:val="008A688F"/>
    <w:rsid w:val="008E0263"/>
    <w:rsid w:val="008E4CAF"/>
    <w:rsid w:val="008F5A66"/>
    <w:rsid w:val="009516C0"/>
    <w:rsid w:val="009749F2"/>
    <w:rsid w:val="00981DF4"/>
    <w:rsid w:val="009B1D37"/>
    <w:rsid w:val="009C09CA"/>
    <w:rsid w:val="009D5DA4"/>
    <w:rsid w:val="00A21A00"/>
    <w:rsid w:val="00A36C13"/>
    <w:rsid w:val="00A36F46"/>
    <w:rsid w:val="00A42E6C"/>
    <w:rsid w:val="00A51A15"/>
    <w:rsid w:val="00A54158"/>
    <w:rsid w:val="00A5503D"/>
    <w:rsid w:val="00AA088D"/>
    <w:rsid w:val="00AA7CEC"/>
    <w:rsid w:val="00AB490F"/>
    <w:rsid w:val="00B36834"/>
    <w:rsid w:val="00B41BA2"/>
    <w:rsid w:val="00B51D20"/>
    <w:rsid w:val="00B56B94"/>
    <w:rsid w:val="00B74E3B"/>
    <w:rsid w:val="00BB5124"/>
    <w:rsid w:val="00BC6B27"/>
    <w:rsid w:val="00BD7709"/>
    <w:rsid w:val="00BF61BF"/>
    <w:rsid w:val="00C34708"/>
    <w:rsid w:val="00C36B3E"/>
    <w:rsid w:val="00C52538"/>
    <w:rsid w:val="00C70322"/>
    <w:rsid w:val="00CD0C02"/>
    <w:rsid w:val="00CD1020"/>
    <w:rsid w:val="00D11DA7"/>
    <w:rsid w:val="00D36602"/>
    <w:rsid w:val="00D44F8B"/>
    <w:rsid w:val="00D924E7"/>
    <w:rsid w:val="00D97FC8"/>
    <w:rsid w:val="00DA5444"/>
    <w:rsid w:val="00DD49B8"/>
    <w:rsid w:val="00E60DEB"/>
    <w:rsid w:val="00E65326"/>
    <w:rsid w:val="00E7716D"/>
    <w:rsid w:val="00E9735A"/>
    <w:rsid w:val="00EE6842"/>
    <w:rsid w:val="00EF75F4"/>
    <w:rsid w:val="00F036E9"/>
    <w:rsid w:val="00F176D2"/>
    <w:rsid w:val="00F261F0"/>
    <w:rsid w:val="00F55812"/>
    <w:rsid w:val="00F767DE"/>
    <w:rsid w:val="00FB4D5C"/>
    <w:rsid w:val="00FF1BC3"/>
    <w:rsid w:val="00FF480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10"/>
    <w:pPr>
      <w:spacing w:after="160" w:line="259" w:lineRule="auto"/>
    </w:pPr>
    <w:rPr>
      <w:lang w:eastAsia="en-US"/>
    </w:rPr>
  </w:style>
  <w:style w:type="paragraph" w:styleId="Heading3">
    <w:name w:val="heading 3"/>
    <w:basedOn w:val="Normal"/>
    <w:link w:val="Heading3Char"/>
    <w:uiPriority w:val="99"/>
    <w:qFormat/>
    <w:rsid w:val="008423D1"/>
    <w:pPr>
      <w:widowControl w:val="0"/>
      <w:autoSpaceDE w:val="0"/>
      <w:autoSpaceDN w:val="0"/>
      <w:spacing w:after="0" w:line="240" w:lineRule="auto"/>
      <w:ind w:left="820"/>
      <w:jc w:val="center"/>
      <w:outlineLvl w:val="2"/>
    </w:pPr>
    <w:rPr>
      <w:rFonts w:ascii="Arial" w:hAnsi="Arial" w:cs="Arial"/>
      <w:b/>
      <w:bCs/>
      <w:lang w:val="en-US"/>
    </w:rPr>
  </w:style>
  <w:style w:type="paragraph" w:styleId="Heading5">
    <w:name w:val="heading 5"/>
    <w:basedOn w:val="Normal"/>
    <w:next w:val="Normal"/>
    <w:link w:val="Heading5Char"/>
    <w:uiPriority w:val="99"/>
    <w:qFormat/>
    <w:rsid w:val="00D36602"/>
    <w:pPr>
      <w:keepNext/>
      <w:keepLines/>
      <w:spacing w:before="40" w:after="0"/>
      <w:outlineLvl w:val="4"/>
    </w:pPr>
    <w:rPr>
      <w:rFonts w:ascii="Calibri Light" w:eastAsia="Times New Roman" w:hAnsi="Calibri Light"/>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423D1"/>
    <w:rPr>
      <w:rFonts w:ascii="Arial" w:hAnsi="Arial" w:cs="Arial"/>
      <w:b/>
      <w:bCs/>
      <w:lang w:val="en-US"/>
    </w:rPr>
  </w:style>
  <w:style w:type="character" w:customStyle="1" w:styleId="Heading5Char">
    <w:name w:val="Heading 5 Char"/>
    <w:basedOn w:val="DefaultParagraphFont"/>
    <w:link w:val="Heading5"/>
    <w:uiPriority w:val="99"/>
    <w:semiHidden/>
    <w:locked/>
    <w:rsid w:val="00D36602"/>
    <w:rPr>
      <w:rFonts w:ascii="Calibri Light" w:hAnsi="Calibri Light" w:cs="Times New Roman"/>
      <w:color w:val="2E74B5"/>
    </w:rPr>
  </w:style>
  <w:style w:type="character" w:styleId="Strong">
    <w:name w:val="Strong"/>
    <w:basedOn w:val="DefaultParagraphFont"/>
    <w:uiPriority w:val="99"/>
    <w:qFormat/>
    <w:rsid w:val="00C36B3E"/>
    <w:rPr>
      <w:rFonts w:cs="Times New Roman"/>
      <w:b/>
      <w:bCs/>
    </w:rPr>
  </w:style>
  <w:style w:type="paragraph" w:styleId="ListParagraph">
    <w:name w:val="List Paragraph"/>
    <w:basedOn w:val="Normal"/>
    <w:uiPriority w:val="99"/>
    <w:qFormat/>
    <w:rsid w:val="00C36B3E"/>
    <w:pPr>
      <w:ind w:left="720"/>
      <w:contextualSpacing/>
    </w:pPr>
  </w:style>
  <w:style w:type="paragraph" w:customStyle="1" w:styleId="Default">
    <w:name w:val="Default"/>
    <w:uiPriority w:val="99"/>
    <w:rsid w:val="00C36B3E"/>
    <w:pPr>
      <w:autoSpaceDE w:val="0"/>
      <w:autoSpaceDN w:val="0"/>
      <w:adjustRightInd w:val="0"/>
    </w:pPr>
    <w:rPr>
      <w:rFonts w:ascii="Arial" w:hAnsi="Arial" w:cs="Arial"/>
      <w:color w:val="000000"/>
      <w:sz w:val="24"/>
      <w:szCs w:val="24"/>
      <w:lang w:eastAsia="en-US"/>
    </w:rPr>
  </w:style>
  <w:style w:type="table" w:customStyle="1" w:styleId="TableNormal1">
    <w:name w:val="Table Normal1"/>
    <w:uiPriority w:val="99"/>
    <w:semiHidden/>
    <w:rsid w:val="008423D1"/>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8423D1"/>
    <w:pPr>
      <w:widowControl w:val="0"/>
      <w:autoSpaceDE w:val="0"/>
      <w:autoSpaceDN w:val="0"/>
      <w:spacing w:after="0" w:line="240" w:lineRule="auto"/>
    </w:pPr>
    <w:rPr>
      <w:rFonts w:ascii="Arial" w:hAnsi="Arial" w:cs="Arial"/>
      <w:lang w:val="en-US"/>
    </w:rPr>
  </w:style>
  <w:style w:type="character" w:customStyle="1" w:styleId="BodyTextChar">
    <w:name w:val="Body Text Char"/>
    <w:basedOn w:val="DefaultParagraphFont"/>
    <w:link w:val="BodyText"/>
    <w:uiPriority w:val="99"/>
    <w:locked/>
    <w:rsid w:val="008423D1"/>
    <w:rPr>
      <w:rFonts w:ascii="Arial" w:hAnsi="Arial" w:cs="Arial"/>
      <w:lang w:val="en-US"/>
    </w:rPr>
  </w:style>
  <w:style w:type="paragraph" w:customStyle="1" w:styleId="TableParagraph">
    <w:name w:val="Table Paragraph"/>
    <w:basedOn w:val="Normal"/>
    <w:uiPriority w:val="99"/>
    <w:rsid w:val="008423D1"/>
    <w:pPr>
      <w:widowControl w:val="0"/>
      <w:autoSpaceDE w:val="0"/>
      <w:autoSpaceDN w:val="0"/>
      <w:spacing w:after="0" w:line="240" w:lineRule="auto"/>
    </w:pPr>
    <w:rPr>
      <w:rFonts w:ascii="Arial" w:hAnsi="Arial" w:cs="Arial"/>
      <w:lang w:val="en-US"/>
    </w:rPr>
  </w:style>
  <w:style w:type="paragraph" w:styleId="NormalWeb">
    <w:name w:val="Normal (Web)"/>
    <w:basedOn w:val="Normal"/>
    <w:uiPriority w:val="99"/>
    <w:semiHidden/>
    <w:rsid w:val="00BD7709"/>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398891948">
      <w:marLeft w:val="0"/>
      <w:marRight w:val="0"/>
      <w:marTop w:val="0"/>
      <w:marBottom w:val="0"/>
      <w:divBdr>
        <w:top w:val="none" w:sz="0" w:space="0" w:color="auto"/>
        <w:left w:val="none" w:sz="0" w:space="0" w:color="auto"/>
        <w:bottom w:val="none" w:sz="0" w:space="0" w:color="auto"/>
        <w:right w:val="none" w:sz="0" w:space="0" w:color="auto"/>
      </w:divBdr>
    </w:div>
    <w:div w:id="1398891954">
      <w:marLeft w:val="0"/>
      <w:marRight w:val="0"/>
      <w:marTop w:val="0"/>
      <w:marBottom w:val="0"/>
      <w:divBdr>
        <w:top w:val="none" w:sz="0" w:space="0" w:color="auto"/>
        <w:left w:val="none" w:sz="0" w:space="0" w:color="auto"/>
        <w:bottom w:val="none" w:sz="0" w:space="0" w:color="auto"/>
        <w:right w:val="none" w:sz="0" w:space="0" w:color="auto"/>
      </w:divBdr>
    </w:div>
    <w:div w:id="1398891963">
      <w:marLeft w:val="0"/>
      <w:marRight w:val="0"/>
      <w:marTop w:val="0"/>
      <w:marBottom w:val="0"/>
      <w:divBdr>
        <w:top w:val="none" w:sz="0" w:space="0" w:color="auto"/>
        <w:left w:val="none" w:sz="0" w:space="0" w:color="auto"/>
        <w:bottom w:val="none" w:sz="0" w:space="0" w:color="auto"/>
        <w:right w:val="none" w:sz="0" w:space="0" w:color="auto"/>
      </w:divBdr>
      <w:divsChild>
        <w:div w:id="1398891947">
          <w:marLeft w:val="0"/>
          <w:marRight w:val="0"/>
          <w:marTop w:val="0"/>
          <w:marBottom w:val="0"/>
          <w:divBdr>
            <w:top w:val="none" w:sz="0" w:space="0" w:color="auto"/>
            <w:left w:val="none" w:sz="0" w:space="0" w:color="auto"/>
            <w:bottom w:val="none" w:sz="0" w:space="0" w:color="auto"/>
            <w:right w:val="none" w:sz="0" w:space="0" w:color="auto"/>
          </w:divBdr>
        </w:div>
        <w:div w:id="1398891956">
          <w:marLeft w:val="0"/>
          <w:marRight w:val="0"/>
          <w:marTop w:val="0"/>
          <w:marBottom w:val="0"/>
          <w:divBdr>
            <w:top w:val="none" w:sz="0" w:space="0" w:color="auto"/>
            <w:left w:val="none" w:sz="0" w:space="0" w:color="auto"/>
            <w:bottom w:val="none" w:sz="0" w:space="0" w:color="auto"/>
            <w:right w:val="none" w:sz="0" w:space="0" w:color="auto"/>
          </w:divBdr>
        </w:div>
        <w:div w:id="1398891958">
          <w:marLeft w:val="0"/>
          <w:marRight w:val="0"/>
          <w:marTop w:val="0"/>
          <w:marBottom w:val="0"/>
          <w:divBdr>
            <w:top w:val="none" w:sz="0" w:space="0" w:color="auto"/>
            <w:left w:val="none" w:sz="0" w:space="0" w:color="auto"/>
            <w:bottom w:val="none" w:sz="0" w:space="0" w:color="auto"/>
            <w:right w:val="none" w:sz="0" w:space="0" w:color="auto"/>
          </w:divBdr>
        </w:div>
        <w:div w:id="1398891959">
          <w:marLeft w:val="0"/>
          <w:marRight w:val="0"/>
          <w:marTop w:val="0"/>
          <w:marBottom w:val="0"/>
          <w:divBdr>
            <w:top w:val="none" w:sz="0" w:space="0" w:color="auto"/>
            <w:left w:val="none" w:sz="0" w:space="0" w:color="auto"/>
            <w:bottom w:val="none" w:sz="0" w:space="0" w:color="auto"/>
            <w:right w:val="none" w:sz="0" w:space="0" w:color="auto"/>
          </w:divBdr>
        </w:div>
        <w:div w:id="1398891968">
          <w:marLeft w:val="0"/>
          <w:marRight w:val="0"/>
          <w:marTop w:val="0"/>
          <w:marBottom w:val="0"/>
          <w:divBdr>
            <w:top w:val="none" w:sz="0" w:space="0" w:color="auto"/>
            <w:left w:val="none" w:sz="0" w:space="0" w:color="auto"/>
            <w:bottom w:val="none" w:sz="0" w:space="0" w:color="auto"/>
            <w:right w:val="none" w:sz="0" w:space="0" w:color="auto"/>
          </w:divBdr>
        </w:div>
        <w:div w:id="1398891970">
          <w:marLeft w:val="0"/>
          <w:marRight w:val="0"/>
          <w:marTop w:val="0"/>
          <w:marBottom w:val="0"/>
          <w:divBdr>
            <w:top w:val="none" w:sz="0" w:space="0" w:color="auto"/>
            <w:left w:val="none" w:sz="0" w:space="0" w:color="auto"/>
            <w:bottom w:val="none" w:sz="0" w:space="0" w:color="auto"/>
            <w:right w:val="none" w:sz="0" w:space="0" w:color="auto"/>
          </w:divBdr>
        </w:div>
        <w:div w:id="1398891978">
          <w:marLeft w:val="0"/>
          <w:marRight w:val="0"/>
          <w:marTop w:val="0"/>
          <w:marBottom w:val="0"/>
          <w:divBdr>
            <w:top w:val="none" w:sz="0" w:space="0" w:color="auto"/>
            <w:left w:val="none" w:sz="0" w:space="0" w:color="auto"/>
            <w:bottom w:val="none" w:sz="0" w:space="0" w:color="auto"/>
            <w:right w:val="none" w:sz="0" w:space="0" w:color="auto"/>
          </w:divBdr>
        </w:div>
        <w:div w:id="1398891984">
          <w:marLeft w:val="0"/>
          <w:marRight w:val="0"/>
          <w:marTop w:val="0"/>
          <w:marBottom w:val="0"/>
          <w:divBdr>
            <w:top w:val="none" w:sz="0" w:space="0" w:color="auto"/>
            <w:left w:val="none" w:sz="0" w:space="0" w:color="auto"/>
            <w:bottom w:val="none" w:sz="0" w:space="0" w:color="auto"/>
            <w:right w:val="none" w:sz="0" w:space="0" w:color="auto"/>
          </w:divBdr>
        </w:div>
        <w:div w:id="1398891985">
          <w:marLeft w:val="0"/>
          <w:marRight w:val="0"/>
          <w:marTop w:val="0"/>
          <w:marBottom w:val="0"/>
          <w:divBdr>
            <w:top w:val="none" w:sz="0" w:space="0" w:color="auto"/>
            <w:left w:val="none" w:sz="0" w:space="0" w:color="auto"/>
            <w:bottom w:val="none" w:sz="0" w:space="0" w:color="auto"/>
            <w:right w:val="none" w:sz="0" w:space="0" w:color="auto"/>
          </w:divBdr>
        </w:div>
        <w:div w:id="1398891986">
          <w:marLeft w:val="0"/>
          <w:marRight w:val="0"/>
          <w:marTop w:val="0"/>
          <w:marBottom w:val="0"/>
          <w:divBdr>
            <w:top w:val="none" w:sz="0" w:space="0" w:color="auto"/>
            <w:left w:val="none" w:sz="0" w:space="0" w:color="auto"/>
            <w:bottom w:val="none" w:sz="0" w:space="0" w:color="auto"/>
            <w:right w:val="none" w:sz="0" w:space="0" w:color="auto"/>
          </w:divBdr>
        </w:div>
      </w:divsChild>
    </w:div>
    <w:div w:id="1398891973">
      <w:marLeft w:val="0"/>
      <w:marRight w:val="0"/>
      <w:marTop w:val="0"/>
      <w:marBottom w:val="0"/>
      <w:divBdr>
        <w:top w:val="none" w:sz="0" w:space="0" w:color="auto"/>
        <w:left w:val="none" w:sz="0" w:space="0" w:color="auto"/>
        <w:bottom w:val="none" w:sz="0" w:space="0" w:color="auto"/>
        <w:right w:val="none" w:sz="0" w:space="0" w:color="auto"/>
      </w:divBdr>
      <w:divsChild>
        <w:div w:id="1398891949">
          <w:marLeft w:val="0"/>
          <w:marRight w:val="0"/>
          <w:marTop w:val="0"/>
          <w:marBottom w:val="0"/>
          <w:divBdr>
            <w:top w:val="none" w:sz="0" w:space="0" w:color="auto"/>
            <w:left w:val="none" w:sz="0" w:space="0" w:color="auto"/>
            <w:bottom w:val="none" w:sz="0" w:space="0" w:color="auto"/>
            <w:right w:val="none" w:sz="0" w:space="0" w:color="auto"/>
          </w:divBdr>
        </w:div>
        <w:div w:id="1398891950">
          <w:marLeft w:val="0"/>
          <w:marRight w:val="0"/>
          <w:marTop w:val="0"/>
          <w:marBottom w:val="0"/>
          <w:divBdr>
            <w:top w:val="none" w:sz="0" w:space="0" w:color="auto"/>
            <w:left w:val="none" w:sz="0" w:space="0" w:color="auto"/>
            <w:bottom w:val="none" w:sz="0" w:space="0" w:color="auto"/>
            <w:right w:val="none" w:sz="0" w:space="0" w:color="auto"/>
          </w:divBdr>
        </w:div>
        <w:div w:id="1398891951">
          <w:marLeft w:val="0"/>
          <w:marRight w:val="0"/>
          <w:marTop w:val="0"/>
          <w:marBottom w:val="0"/>
          <w:divBdr>
            <w:top w:val="none" w:sz="0" w:space="0" w:color="auto"/>
            <w:left w:val="none" w:sz="0" w:space="0" w:color="auto"/>
            <w:bottom w:val="none" w:sz="0" w:space="0" w:color="auto"/>
            <w:right w:val="none" w:sz="0" w:space="0" w:color="auto"/>
          </w:divBdr>
        </w:div>
        <w:div w:id="1398891952">
          <w:marLeft w:val="0"/>
          <w:marRight w:val="0"/>
          <w:marTop w:val="0"/>
          <w:marBottom w:val="0"/>
          <w:divBdr>
            <w:top w:val="none" w:sz="0" w:space="0" w:color="auto"/>
            <w:left w:val="none" w:sz="0" w:space="0" w:color="auto"/>
            <w:bottom w:val="none" w:sz="0" w:space="0" w:color="auto"/>
            <w:right w:val="none" w:sz="0" w:space="0" w:color="auto"/>
          </w:divBdr>
        </w:div>
        <w:div w:id="1398891953">
          <w:marLeft w:val="0"/>
          <w:marRight w:val="0"/>
          <w:marTop w:val="0"/>
          <w:marBottom w:val="0"/>
          <w:divBdr>
            <w:top w:val="none" w:sz="0" w:space="0" w:color="auto"/>
            <w:left w:val="none" w:sz="0" w:space="0" w:color="auto"/>
            <w:bottom w:val="none" w:sz="0" w:space="0" w:color="auto"/>
            <w:right w:val="none" w:sz="0" w:space="0" w:color="auto"/>
          </w:divBdr>
        </w:div>
        <w:div w:id="1398891955">
          <w:marLeft w:val="0"/>
          <w:marRight w:val="0"/>
          <w:marTop w:val="0"/>
          <w:marBottom w:val="0"/>
          <w:divBdr>
            <w:top w:val="none" w:sz="0" w:space="0" w:color="auto"/>
            <w:left w:val="none" w:sz="0" w:space="0" w:color="auto"/>
            <w:bottom w:val="none" w:sz="0" w:space="0" w:color="auto"/>
            <w:right w:val="none" w:sz="0" w:space="0" w:color="auto"/>
          </w:divBdr>
        </w:div>
        <w:div w:id="1398891957">
          <w:marLeft w:val="0"/>
          <w:marRight w:val="0"/>
          <w:marTop w:val="0"/>
          <w:marBottom w:val="0"/>
          <w:divBdr>
            <w:top w:val="none" w:sz="0" w:space="0" w:color="auto"/>
            <w:left w:val="none" w:sz="0" w:space="0" w:color="auto"/>
            <w:bottom w:val="none" w:sz="0" w:space="0" w:color="auto"/>
            <w:right w:val="none" w:sz="0" w:space="0" w:color="auto"/>
          </w:divBdr>
        </w:div>
        <w:div w:id="1398891960">
          <w:marLeft w:val="0"/>
          <w:marRight w:val="0"/>
          <w:marTop w:val="0"/>
          <w:marBottom w:val="0"/>
          <w:divBdr>
            <w:top w:val="none" w:sz="0" w:space="0" w:color="auto"/>
            <w:left w:val="none" w:sz="0" w:space="0" w:color="auto"/>
            <w:bottom w:val="none" w:sz="0" w:space="0" w:color="auto"/>
            <w:right w:val="none" w:sz="0" w:space="0" w:color="auto"/>
          </w:divBdr>
        </w:div>
        <w:div w:id="1398891961">
          <w:marLeft w:val="0"/>
          <w:marRight w:val="0"/>
          <w:marTop w:val="0"/>
          <w:marBottom w:val="0"/>
          <w:divBdr>
            <w:top w:val="none" w:sz="0" w:space="0" w:color="auto"/>
            <w:left w:val="none" w:sz="0" w:space="0" w:color="auto"/>
            <w:bottom w:val="none" w:sz="0" w:space="0" w:color="auto"/>
            <w:right w:val="none" w:sz="0" w:space="0" w:color="auto"/>
          </w:divBdr>
        </w:div>
        <w:div w:id="1398891962">
          <w:marLeft w:val="0"/>
          <w:marRight w:val="0"/>
          <w:marTop w:val="0"/>
          <w:marBottom w:val="0"/>
          <w:divBdr>
            <w:top w:val="none" w:sz="0" w:space="0" w:color="auto"/>
            <w:left w:val="none" w:sz="0" w:space="0" w:color="auto"/>
            <w:bottom w:val="none" w:sz="0" w:space="0" w:color="auto"/>
            <w:right w:val="none" w:sz="0" w:space="0" w:color="auto"/>
          </w:divBdr>
        </w:div>
        <w:div w:id="1398891964">
          <w:marLeft w:val="0"/>
          <w:marRight w:val="0"/>
          <w:marTop w:val="0"/>
          <w:marBottom w:val="0"/>
          <w:divBdr>
            <w:top w:val="none" w:sz="0" w:space="0" w:color="auto"/>
            <w:left w:val="none" w:sz="0" w:space="0" w:color="auto"/>
            <w:bottom w:val="none" w:sz="0" w:space="0" w:color="auto"/>
            <w:right w:val="none" w:sz="0" w:space="0" w:color="auto"/>
          </w:divBdr>
        </w:div>
        <w:div w:id="1398891965">
          <w:marLeft w:val="0"/>
          <w:marRight w:val="0"/>
          <w:marTop w:val="0"/>
          <w:marBottom w:val="0"/>
          <w:divBdr>
            <w:top w:val="none" w:sz="0" w:space="0" w:color="auto"/>
            <w:left w:val="none" w:sz="0" w:space="0" w:color="auto"/>
            <w:bottom w:val="none" w:sz="0" w:space="0" w:color="auto"/>
            <w:right w:val="none" w:sz="0" w:space="0" w:color="auto"/>
          </w:divBdr>
        </w:div>
        <w:div w:id="1398891966">
          <w:marLeft w:val="0"/>
          <w:marRight w:val="0"/>
          <w:marTop w:val="0"/>
          <w:marBottom w:val="0"/>
          <w:divBdr>
            <w:top w:val="none" w:sz="0" w:space="0" w:color="auto"/>
            <w:left w:val="none" w:sz="0" w:space="0" w:color="auto"/>
            <w:bottom w:val="none" w:sz="0" w:space="0" w:color="auto"/>
            <w:right w:val="none" w:sz="0" w:space="0" w:color="auto"/>
          </w:divBdr>
        </w:div>
        <w:div w:id="1398891967">
          <w:marLeft w:val="0"/>
          <w:marRight w:val="0"/>
          <w:marTop w:val="0"/>
          <w:marBottom w:val="0"/>
          <w:divBdr>
            <w:top w:val="none" w:sz="0" w:space="0" w:color="auto"/>
            <w:left w:val="none" w:sz="0" w:space="0" w:color="auto"/>
            <w:bottom w:val="none" w:sz="0" w:space="0" w:color="auto"/>
            <w:right w:val="none" w:sz="0" w:space="0" w:color="auto"/>
          </w:divBdr>
        </w:div>
        <w:div w:id="1398891969">
          <w:marLeft w:val="0"/>
          <w:marRight w:val="0"/>
          <w:marTop w:val="0"/>
          <w:marBottom w:val="0"/>
          <w:divBdr>
            <w:top w:val="none" w:sz="0" w:space="0" w:color="auto"/>
            <w:left w:val="none" w:sz="0" w:space="0" w:color="auto"/>
            <w:bottom w:val="none" w:sz="0" w:space="0" w:color="auto"/>
            <w:right w:val="none" w:sz="0" w:space="0" w:color="auto"/>
          </w:divBdr>
        </w:div>
        <w:div w:id="1398891971">
          <w:marLeft w:val="0"/>
          <w:marRight w:val="0"/>
          <w:marTop w:val="0"/>
          <w:marBottom w:val="0"/>
          <w:divBdr>
            <w:top w:val="none" w:sz="0" w:space="0" w:color="auto"/>
            <w:left w:val="none" w:sz="0" w:space="0" w:color="auto"/>
            <w:bottom w:val="none" w:sz="0" w:space="0" w:color="auto"/>
            <w:right w:val="none" w:sz="0" w:space="0" w:color="auto"/>
          </w:divBdr>
        </w:div>
        <w:div w:id="1398891972">
          <w:marLeft w:val="0"/>
          <w:marRight w:val="0"/>
          <w:marTop w:val="0"/>
          <w:marBottom w:val="0"/>
          <w:divBdr>
            <w:top w:val="none" w:sz="0" w:space="0" w:color="auto"/>
            <w:left w:val="none" w:sz="0" w:space="0" w:color="auto"/>
            <w:bottom w:val="none" w:sz="0" w:space="0" w:color="auto"/>
            <w:right w:val="none" w:sz="0" w:space="0" w:color="auto"/>
          </w:divBdr>
        </w:div>
        <w:div w:id="1398891974">
          <w:marLeft w:val="0"/>
          <w:marRight w:val="0"/>
          <w:marTop w:val="0"/>
          <w:marBottom w:val="0"/>
          <w:divBdr>
            <w:top w:val="none" w:sz="0" w:space="0" w:color="auto"/>
            <w:left w:val="none" w:sz="0" w:space="0" w:color="auto"/>
            <w:bottom w:val="none" w:sz="0" w:space="0" w:color="auto"/>
            <w:right w:val="none" w:sz="0" w:space="0" w:color="auto"/>
          </w:divBdr>
        </w:div>
        <w:div w:id="1398891975">
          <w:marLeft w:val="0"/>
          <w:marRight w:val="0"/>
          <w:marTop w:val="0"/>
          <w:marBottom w:val="0"/>
          <w:divBdr>
            <w:top w:val="none" w:sz="0" w:space="0" w:color="auto"/>
            <w:left w:val="none" w:sz="0" w:space="0" w:color="auto"/>
            <w:bottom w:val="none" w:sz="0" w:space="0" w:color="auto"/>
            <w:right w:val="none" w:sz="0" w:space="0" w:color="auto"/>
          </w:divBdr>
        </w:div>
        <w:div w:id="1398891976">
          <w:marLeft w:val="0"/>
          <w:marRight w:val="0"/>
          <w:marTop w:val="0"/>
          <w:marBottom w:val="0"/>
          <w:divBdr>
            <w:top w:val="none" w:sz="0" w:space="0" w:color="auto"/>
            <w:left w:val="none" w:sz="0" w:space="0" w:color="auto"/>
            <w:bottom w:val="none" w:sz="0" w:space="0" w:color="auto"/>
            <w:right w:val="none" w:sz="0" w:space="0" w:color="auto"/>
          </w:divBdr>
        </w:div>
        <w:div w:id="1398891977">
          <w:marLeft w:val="0"/>
          <w:marRight w:val="0"/>
          <w:marTop w:val="0"/>
          <w:marBottom w:val="0"/>
          <w:divBdr>
            <w:top w:val="none" w:sz="0" w:space="0" w:color="auto"/>
            <w:left w:val="none" w:sz="0" w:space="0" w:color="auto"/>
            <w:bottom w:val="none" w:sz="0" w:space="0" w:color="auto"/>
            <w:right w:val="none" w:sz="0" w:space="0" w:color="auto"/>
          </w:divBdr>
        </w:div>
        <w:div w:id="1398891979">
          <w:marLeft w:val="0"/>
          <w:marRight w:val="0"/>
          <w:marTop w:val="0"/>
          <w:marBottom w:val="0"/>
          <w:divBdr>
            <w:top w:val="none" w:sz="0" w:space="0" w:color="auto"/>
            <w:left w:val="none" w:sz="0" w:space="0" w:color="auto"/>
            <w:bottom w:val="none" w:sz="0" w:space="0" w:color="auto"/>
            <w:right w:val="none" w:sz="0" w:space="0" w:color="auto"/>
          </w:divBdr>
        </w:div>
        <w:div w:id="1398891980">
          <w:marLeft w:val="0"/>
          <w:marRight w:val="0"/>
          <w:marTop w:val="0"/>
          <w:marBottom w:val="0"/>
          <w:divBdr>
            <w:top w:val="none" w:sz="0" w:space="0" w:color="auto"/>
            <w:left w:val="none" w:sz="0" w:space="0" w:color="auto"/>
            <w:bottom w:val="none" w:sz="0" w:space="0" w:color="auto"/>
            <w:right w:val="none" w:sz="0" w:space="0" w:color="auto"/>
          </w:divBdr>
        </w:div>
        <w:div w:id="1398891981">
          <w:marLeft w:val="0"/>
          <w:marRight w:val="0"/>
          <w:marTop w:val="0"/>
          <w:marBottom w:val="0"/>
          <w:divBdr>
            <w:top w:val="none" w:sz="0" w:space="0" w:color="auto"/>
            <w:left w:val="none" w:sz="0" w:space="0" w:color="auto"/>
            <w:bottom w:val="none" w:sz="0" w:space="0" w:color="auto"/>
            <w:right w:val="none" w:sz="0" w:space="0" w:color="auto"/>
          </w:divBdr>
        </w:div>
        <w:div w:id="1398891982">
          <w:marLeft w:val="0"/>
          <w:marRight w:val="0"/>
          <w:marTop w:val="0"/>
          <w:marBottom w:val="0"/>
          <w:divBdr>
            <w:top w:val="none" w:sz="0" w:space="0" w:color="auto"/>
            <w:left w:val="none" w:sz="0" w:space="0" w:color="auto"/>
            <w:bottom w:val="none" w:sz="0" w:space="0" w:color="auto"/>
            <w:right w:val="none" w:sz="0" w:space="0" w:color="auto"/>
          </w:divBdr>
        </w:div>
        <w:div w:id="1398891983">
          <w:marLeft w:val="0"/>
          <w:marRight w:val="0"/>
          <w:marTop w:val="0"/>
          <w:marBottom w:val="0"/>
          <w:divBdr>
            <w:top w:val="none" w:sz="0" w:space="0" w:color="auto"/>
            <w:left w:val="none" w:sz="0" w:space="0" w:color="auto"/>
            <w:bottom w:val="none" w:sz="0" w:space="0" w:color="auto"/>
            <w:right w:val="none" w:sz="0" w:space="0" w:color="auto"/>
          </w:divBdr>
        </w:div>
      </w:divsChild>
    </w:div>
    <w:div w:id="1398891989">
      <w:marLeft w:val="0"/>
      <w:marRight w:val="0"/>
      <w:marTop w:val="0"/>
      <w:marBottom w:val="0"/>
      <w:divBdr>
        <w:top w:val="none" w:sz="0" w:space="0" w:color="auto"/>
        <w:left w:val="none" w:sz="0" w:space="0" w:color="auto"/>
        <w:bottom w:val="none" w:sz="0" w:space="0" w:color="auto"/>
        <w:right w:val="none" w:sz="0" w:space="0" w:color="auto"/>
      </w:divBdr>
      <w:divsChild>
        <w:div w:id="1398891990">
          <w:marLeft w:val="720"/>
          <w:marRight w:val="720"/>
          <w:marTop w:val="100"/>
          <w:marBottom w:val="100"/>
          <w:divBdr>
            <w:top w:val="none" w:sz="0" w:space="0" w:color="auto"/>
            <w:left w:val="none" w:sz="0" w:space="0" w:color="auto"/>
            <w:bottom w:val="none" w:sz="0" w:space="0" w:color="auto"/>
            <w:right w:val="none" w:sz="0" w:space="0" w:color="auto"/>
          </w:divBdr>
          <w:divsChild>
            <w:div w:id="1398891987">
              <w:marLeft w:val="0"/>
              <w:marRight w:val="0"/>
              <w:marTop w:val="0"/>
              <w:marBottom w:val="0"/>
              <w:divBdr>
                <w:top w:val="none" w:sz="0" w:space="0" w:color="auto"/>
                <w:left w:val="none" w:sz="0" w:space="0" w:color="auto"/>
                <w:bottom w:val="none" w:sz="0" w:space="0" w:color="auto"/>
                <w:right w:val="none" w:sz="0" w:space="0" w:color="auto"/>
              </w:divBdr>
              <w:divsChild>
                <w:div w:id="13988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673</TotalTime>
  <Pages>8</Pages>
  <Words>3649</Words>
  <Characters>20801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MISURA 4</dc:title>
  <dc:subject/>
  <dc:creator>COLLE SULLA FLAMINIA</dc:creator>
  <cp:keywords/>
  <dc:description/>
  <cp:lastModifiedBy>Luca</cp:lastModifiedBy>
  <cp:revision>9</cp:revision>
  <dcterms:created xsi:type="dcterms:W3CDTF">2017-10-23T10:28:00Z</dcterms:created>
  <dcterms:modified xsi:type="dcterms:W3CDTF">2017-10-25T09:17:00Z</dcterms:modified>
</cp:coreProperties>
</file>